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8A3FF" w14:textId="77777777" w:rsidR="007A7B7A" w:rsidRPr="009122EA" w:rsidRDefault="007A7B7A" w:rsidP="007A7B7A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H. CONGRESO DEL ESTADO DE CHIHUAHUA</w:t>
      </w:r>
    </w:p>
    <w:p w14:paraId="2B984E25" w14:textId="77777777" w:rsidR="007A7B7A" w:rsidRPr="009122EA" w:rsidRDefault="007A7B7A" w:rsidP="007A7B7A">
      <w:pPr>
        <w:pStyle w:val="NormalWeb"/>
        <w:spacing w:line="480" w:lineRule="auto"/>
        <w:jc w:val="both"/>
        <w:rPr>
          <w:rFonts w:ascii="Arial" w:hAnsi="Arial" w:cs="Arial"/>
          <w:b/>
          <w:bCs/>
        </w:rPr>
      </w:pPr>
      <w:r w:rsidRPr="009122EA">
        <w:rPr>
          <w:rFonts w:ascii="Arial" w:hAnsi="Arial" w:cs="Arial"/>
          <w:b/>
          <w:bCs/>
        </w:rPr>
        <w:t>P R E S E N T E.-</w:t>
      </w:r>
    </w:p>
    <w:p w14:paraId="76C7B333" w14:textId="6212ADC2" w:rsidR="007A7B7A" w:rsidRPr="009122EA" w:rsidRDefault="007A7B7A" w:rsidP="007A7B7A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 xml:space="preserve">La suscrita, </w:t>
      </w:r>
      <w:r w:rsidRPr="009122EA">
        <w:rPr>
          <w:rFonts w:ascii="Arial" w:hAnsi="Arial" w:cs="Arial"/>
          <w:b/>
          <w:bCs/>
        </w:rPr>
        <w:t>Irlanda Dominique Márquez Nolasco</w:t>
      </w:r>
      <w:r w:rsidRPr="009122EA">
        <w:rPr>
          <w:rFonts w:ascii="Arial" w:hAnsi="Arial" w:cs="Arial"/>
        </w:rPr>
        <w:t xml:space="preserve">, en mi carácter de Diputada </w:t>
      </w:r>
      <w:r w:rsidR="009122EA" w:rsidRPr="009122EA">
        <w:rPr>
          <w:rFonts w:ascii="Arial" w:hAnsi="Arial" w:cs="Arial"/>
        </w:rPr>
        <w:t xml:space="preserve">integrante del Grupo Parlamentario del Partido del Trabajo </w:t>
      </w:r>
      <w:r w:rsidRPr="009122EA">
        <w:rPr>
          <w:rFonts w:ascii="Arial" w:hAnsi="Arial" w:cs="Arial"/>
        </w:rPr>
        <w:t xml:space="preserve">de la Sexagésima Octava Legislatura del Honorable Congreso del Estado de Chihuahua, con fundamento en lo dispuesto en los Artículos 64 fracciones I y II, y 68 fracción I de la Constitución Política del Estado de Chihuahua; artículo 167 fracción I de la Ley Orgánica del Poder Legislativo, así como los 75, 76 y 77 del Reglamento Interior y de Prácticas Parlamentarias; comparezco ante esta Honorable Soberanía, a efecto de presentar </w:t>
      </w:r>
      <w:r w:rsidRPr="009122EA">
        <w:rPr>
          <w:rFonts w:ascii="Arial" w:hAnsi="Arial" w:cs="Arial"/>
          <w:b/>
          <w:bCs/>
        </w:rPr>
        <w:t xml:space="preserve">INICIATIVA CON CARÁCTER DE DECRETO A EFECTO DE REFORMAR EL ARTÍCULO 5 </w:t>
      </w:r>
      <w:r w:rsidR="00D445D6" w:rsidRPr="009122EA">
        <w:rPr>
          <w:rFonts w:ascii="Arial" w:hAnsi="Arial" w:cs="Arial"/>
          <w:b/>
          <w:bCs/>
        </w:rPr>
        <w:t xml:space="preserve">Y ADICIÓN DEL ARTÍCULO 15 BIS </w:t>
      </w:r>
      <w:r w:rsidRPr="009122EA">
        <w:rPr>
          <w:rFonts w:ascii="Arial" w:hAnsi="Arial" w:cs="Arial"/>
          <w:b/>
          <w:bCs/>
        </w:rPr>
        <w:t>LEY DE PENSIONES CIVILES DEL ESTADO DE CHIHUAHUA</w:t>
      </w:r>
      <w:r w:rsidRPr="009122EA">
        <w:rPr>
          <w:rFonts w:ascii="Arial" w:hAnsi="Arial" w:cs="Arial"/>
        </w:rPr>
        <w:t xml:space="preserve"> </w:t>
      </w:r>
      <w:r w:rsidRPr="009122EA">
        <w:rPr>
          <w:rFonts w:ascii="Arial" w:hAnsi="Arial" w:cs="Arial"/>
          <w:b/>
          <w:bCs/>
        </w:rPr>
        <w:t>A EFECTO DE</w:t>
      </w:r>
      <w:r w:rsidRPr="009122EA">
        <w:rPr>
          <w:rFonts w:ascii="Arial" w:hAnsi="Arial" w:cs="Arial"/>
        </w:rPr>
        <w:t xml:space="preserve"> </w:t>
      </w:r>
      <w:r w:rsidRPr="009122EA">
        <w:rPr>
          <w:rFonts w:ascii="Arial" w:hAnsi="Arial" w:cs="Arial"/>
          <w:b/>
          <w:bCs/>
        </w:rPr>
        <w:t>GARANTIZAR EL ACCESO EFECTIVO A LOS DERECHOS HUMANOS, PROMOVIENDO LA IGUALDAD Y EL BIENESTAR COLECTIVO DE LOS TRABAJADORES DEL ESTADO</w:t>
      </w:r>
      <w:r w:rsidRPr="009122EA">
        <w:rPr>
          <w:rFonts w:ascii="Arial" w:hAnsi="Arial" w:cs="Arial"/>
        </w:rPr>
        <w:t>,  lo anterior bajo el sustento de la siguiente</w:t>
      </w:r>
    </w:p>
    <w:p w14:paraId="63D5D04B" w14:textId="67FB8E1A" w:rsidR="007A7B7A" w:rsidRPr="009122EA" w:rsidRDefault="007A7B7A" w:rsidP="007A7B7A">
      <w:pPr>
        <w:pStyle w:val="NormalWeb"/>
        <w:spacing w:line="480" w:lineRule="auto"/>
        <w:jc w:val="center"/>
        <w:rPr>
          <w:rFonts w:ascii="Arial" w:hAnsi="Arial" w:cs="Arial"/>
          <w:b/>
          <w:bCs/>
        </w:rPr>
      </w:pPr>
      <w:r w:rsidRPr="009122EA">
        <w:rPr>
          <w:rFonts w:ascii="Arial" w:hAnsi="Arial" w:cs="Arial"/>
          <w:b/>
          <w:bCs/>
        </w:rPr>
        <w:t>EXPOSICIÓN DE MOTIVOS:</w:t>
      </w:r>
    </w:p>
    <w:p w14:paraId="47B3B453" w14:textId="02F39247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 xml:space="preserve">Hoy comparezco ante esta soberanía para abordar un tema que trasciende las diferencias ideológicas y partidistas. Es una cuestión que toca el núcleo de nuestra responsabilidad como representantes del pueblo: garantizar el acceso efectivo a los </w:t>
      </w:r>
      <w:r w:rsidRPr="009122EA">
        <w:rPr>
          <w:rFonts w:ascii="Arial" w:hAnsi="Arial" w:cs="Arial"/>
        </w:rPr>
        <w:lastRenderedPageBreak/>
        <w:t xml:space="preserve">derechos humanos, promoviendo la igualdad y el bienestar colectivo </w:t>
      </w:r>
      <w:r w:rsidR="009122EA" w:rsidRPr="009122EA">
        <w:rPr>
          <w:rFonts w:ascii="Arial" w:hAnsi="Arial" w:cs="Arial"/>
        </w:rPr>
        <w:t>de</w:t>
      </w:r>
      <w:r w:rsidRPr="009122EA">
        <w:rPr>
          <w:rFonts w:ascii="Arial" w:hAnsi="Arial" w:cs="Arial"/>
        </w:rPr>
        <w:t xml:space="preserve"> nuestro</w:t>
      </w:r>
      <w:r w:rsidR="008A7337" w:rsidRPr="009122EA">
        <w:rPr>
          <w:rFonts w:ascii="Arial" w:hAnsi="Arial" w:cs="Arial"/>
        </w:rPr>
        <w:t>s trabajadores del E</w:t>
      </w:r>
      <w:r w:rsidRPr="009122EA">
        <w:rPr>
          <w:rFonts w:ascii="Arial" w:hAnsi="Arial" w:cs="Arial"/>
        </w:rPr>
        <w:t>stado.</w:t>
      </w:r>
    </w:p>
    <w:p w14:paraId="5419AEE4" w14:textId="77777777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La reforma que presentamos tiene un propósito claro y urgente: asegurar que el derecho humano al acceso a la salud sea universal, equitativo e incluyente, sin distinción de género, orientación sexual o situación conyugal. La salud es un derecho fundamental que no debe estar condicionado por prejuicios, sino garantizado como base de una sociedad equitativa y justa.</w:t>
      </w:r>
    </w:p>
    <w:p w14:paraId="78573964" w14:textId="553F670A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Actualmente, las lagunas jurídicas y ciertas prácticas discriminatorias en nuestro sistema de seguridad social</w:t>
      </w:r>
      <w:r w:rsidR="009122EA" w:rsidRPr="009122EA">
        <w:rPr>
          <w:rFonts w:ascii="Arial" w:hAnsi="Arial" w:cs="Arial"/>
        </w:rPr>
        <w:t>,</w:t>
      </w:r>
      <w:r w:rsidRPr="009122EA">
        <w:rPr>
          <w:rFonts w:ascii="Arial" w:hAnsi="Arial" w:cs="Arial"/>
        </w:rPr>
        <w:t xml:space="preserve"> generan inequidades que deben ser corregidas. Estas inequidades perpetúan un modelo restrictivo que excluye a muchas personas, limitando su acceso a servicios médicos esenciales. En este contexto, hombres y mujeres trabajadores no siempre tienen la posibilidad de registrar a sus parejas como derechohabientes, particularmente cuando su relación no se ajusta a los modelos tradicionales reconocidos. Esta situación no solo es una afrenta a los principios de igualdad y no discriminación, sino también una barrera que impide el pleno ejercicio de los derechos humanos consagrados en nuestra Constitución y respaldados por los tratados internacionales que México ha ratificado.</w:t>
      </w:r>
    </w:p>
    <w:p w14:paraId="4081FD6D" w14:textId="77777777" w:rsidR="009122EA" w:rsidRPr="009122EA" w:rsidRDefault="009122EA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 xml:space="preserve">Aunque me he encontrado con comentarios </w:t>
      </w:r>
      <w:proofErr w:type="gramStart"/>
      <w:r w:rsidRPr="009122EA">
        <w:rPr>
          <w:rFonts w:ascii="Arial" w:hAnsi="Arial" w:cs="Arial"/>
        </w:rPr>
        <w:t>simplistas  y</w:t>
      </w:r>
      <w:proofErr w:type="gramEnd"/>
      <w:r w:rsidRPr="009122EA">
        <w:rPr>
          <w:rFonts w:ascii="Arial" w:hAnsi="Arial" w:cs="Arial"/>
        </w:rPr>
        <w:t xml:space="preserve"> clasistas en referencia a</w:t>
      </w:r>
      <w:r w:rsidR="009A1F72" w:rsidRPr="009122EA">
        <w:rPr>
          <w:rFonts w:ascii="Arial" w:hAnsi="Arial" w:cs="Arial"/>
        </w:rPr>
        <w:t xml:space="preserve"> que </w:t>
      </w:r>
      <w:r w:rsidRPr="009122EA">
        <w:rPr>
          <w:rFonts w:ascii="Arial" w:hAnsi="Arial" w:cs="Arial"/>
        </w:rPr>
        <w:t>“</w:t>
      </w:r>
      <w:r w:rsidR="009A1F72" w:rsidRPr="009122EA">
        <w:rPr>
          <w:rFonts w:ascii="Arial" w:hAnsi="Arial" w:cs="Arial"/>
        </w:rPr>
        <w:t>con un simple amparo se arregla</w:t>
      </w:r>
      <w:r w:rsidRPr="009122EA">
        <w:rPr>
          <w:rFonts w:ascii="Arial" w:hAnsi="Arial" w:cs="Arial"/>
        </w:rPr>
        <w:t>”</w:t>
      </w:r>
      <w:r w:rsidR="009A1F72" w:rsidRPr="009122EA">
        <w:rPr>
          <w:rFonts w:ascii="Arial" w:hAnsi="Arial" w:cs="Arial"/>
        </w:rPr>
        <w:t xml:space="preserve">, </w:t>
      </w:r>
      <w:r w:rsidRPr="009122EA">
        <w:rPr>
          <w:rFonts w:ascii="Arial" w:hAnsi="Arial" w:cs="Arial"/>
        </w:rPr>
        <w:t xml:space="preserve">se olvidan que una </w:t>
      </w:r>
      <w:r w:rsidR="009A1F72" w:rsidRPr="009122EA">
        <w:rPr>
          <w:rFonts w:ascii="Arial" w:hAnsi="Arial" w:cs="Arial"/>
        </w:rPr>
        <w:t xml:space="preserve">gran parte de nuestros </w:t>
      </w:r>
      <w:r w:rsidR="009A1F72" w:rsidRPr="009122EA">
        <w:rPr>
          <w:rFonts w:ascii="Arial" w:hAnsi="Arial" w:cs="Arial"/>
        </w:rPr>
        <w:lastRenderedPageBreak/>
        <w:t>trabajadores no están en condición de pagar un abogado</w:t>
      </w:r>
      <w:r w:rsidRPr="009122EA">
        <w:rPr>
          <w:rFonts w:ascii="Arial" w:hAnsi="Arial" w:cs="Arial"/>
        </w:rPr>
        <w:t>, aunado al tiempo que se consume los trámites jurisdiccionales</w:t>
      </w:r>
      <w:r w:rsidR="009A1F72" w:rsidRPr="009122EA">
        <w:rPr>
          <w:rFonts w:ascii="Arial" w:hAnsi="Arial" w:cs="Arial"/>
        </w:rPr>
        <w:t>.</w:t>
      </w:r>
    </w:p>
    <w:p w14:paraId="674A0E25" w14:textId="55E416F0" w:rsidR="00176019" w:rsidRPr="009122EA" w:rsidRDefault="003F3B4E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N</w:t>
      </w:r>
      <w:r w:rsidR="009A1F72" w:rsidRPr="009122EA">
        <w:rPr>
          <w:rFonts w:ascii="Arial" w:hAnsi="Arial" w:cs="Arial"/>
        </w:rPr>
        <w:t xml:space="preserve">o es posible </w:t>
      </w:r>
      <w:r w:rsidRPr="009122EA">
        <w:rPr>
          <w:rFonts w:ascii="Arial" w:hAnsi="Arial" w:cs="Arial"/>
        </w:rPr>
        <w:t xml:space="preserve">pensar de esa manera tan corporativista, </w:t>
      </w:r>
      <w:r w:rsidR="001500DF" w:rsidRPr="009122EA">
        <w:rPr>
          <w:rFonts w:ascii="Arial" w:hAnsi="Arial" w:cs="Arial"/>
        </w:rPr>
        <w:t xml:space="preserve">tan falta de empatía, quitándoles lo que es justo, </w:t>
      </w:r>
      <w:r w:rsidR="005E255C" w:rsidRPr="009122EA">
        <w:rPr>
          <w:rFonts w:ascii="Arial" w:hAnsi="Arial" w:cs="Arial"/>
        </w:rPr>
        <w:t>y fomentando la burocratización de los derechos humanos.</w:t>
      </w:r>
    </w:p>
    <w:p w14:paraId="5912F1BB" w14:textId="77777777" w:rsidR="009122EA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Con esta reforma, proponemos enmendar las leyes estatales para que el acceso a la seguridad social y, en especial, a los servicios de salud pública, sea plenamente igualitario</w:t>
      </w:r>
      <w:r w:rsidR="009122EA" w:rsidRPr="009122EA">
        <w:rPr>
          <w:rFonts w:ascii="Arial" w:hAnsi="Arial" w:cs="Arial"/>
        </w:rPr>
        <w:t>s</w:t>
      </w:r>
      <w:r w:rsidRPr="009122EA">
        <w:rPr>
          <w:rFonts w:ascii="Arial" w:hAnsi="Arial" w:cs="Arial"/>
        </w:rPr>
        <w:t xml:space="preserve">. </w:t>
      </w:r>
    </w:p>
    <w:p w14:paraId="4541A5FE" w14:textId="7A0626FF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Queremos garantizar que cada persona pueda inscribir a su pareja como derechohabiente, sin importar su género, identidad o estatus civil. Esta medida no solo corrige una injusticia histórica, sino que también fortalece el compromiso de Chihuahua con la inclusión y la equidad social.</w:t>
      </w:r>
    </w:p>
    <w:p w14:paraId="0289D413" w14:textId="477E11B3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La igualdad no puede quedarse en discursos; debe traducirse en acciones respaldadas por un marco jurídico coherente con los valores democráticos y de justicia social. Chihuahua tiene la oportunidad de ser un referente nacional en materia de inclusión y respeto a los derechos humanos, consolidando un sistema de salud accesible para todos</w:t>
      </w:r>
      <w:r w:rsidR="00F74DA5" w:rsidRPr="009122EA">
        <w:rPr>
          <w:rFonts w:ascii="Arial" w:hAnsi="Arial" w:cs="Arial"/>
        </w:rPr>
        <w:t xml:space="preserve"> sus trabajadores del Estado</w:t>
      </w:r>
      <w:r w:rsidRPr="009122EA">
        <w:rPr>
          <w:rFonts w:ascii="Arial" w:hAnsi="Arial" w:cs="Arial"/>
        </w:rPr>
        <w:t xml:space="preserve">. Esto implica no solo garantizar servicios médicos de calidad, sino también construir un entorno donde </w:t>
      </w:r>
      <w:r w:rsidRPr="009122EA">
        <w:rPr>
          <w:rFonts w:ascii="Arial" w:hAnsi="Arial" w:cs="Arial"/>
        </w:rPr>
        <w:lastRenderedPageBreak/>
        <w:t>las personas puedan vivir sin temor a ser discriminadas por su identidad o por sus decisiones personales.</w:t>
      </w:r>
    </w:p>
    <w:p w14:paraId="479B9A90" w14:textId="77777777" w:rsidR="009122EA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 xml:space="preserve">Esta reforma también representa un avance hacia el fortalecimiento de nuestra comunidad. Una sociedad que garantiza el acceso universal a la salud es una sociedad resiliente, cohesionada y con mayor capacidad para enfrentar los desafíos del futuro. </w:t>
      </w:r>
    </w:p>
    <w:p w14:paraId="7C99855C" w14:textId="46D07EC1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Cuando las personas tienen acceso igualitario a servicios de salud, se reducen las desigualdades estructurales y se promueve un desarrollo más equilibrado. El bienestar colectivo no es un concepto abstracto, sino una condición fundamental para el desarrollo económico, social y cultural. Es un compromiso con las generaciones presentes y futuras que nos permite construir un Chihuahua donde todas las personas, independientemente de su género o condición, puedan aspirar a una vida digna y saludable.</w:t>
      </w:r>
    </w:p>
    <w:p w14:paraId="289E1DED" w14:textId="77777777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t>Hago un llamado a mis colegas legisladores a actuar con visión de futuro, aprobando esta reforma como un paso esencial hacia la justicia social. Asimismo, invito a las y los ciudadanos a respaldar este esfuerzo, sumando sus voces a favor de la igualdad, la inclusión y la dignidad humana. Es momento de que Chihuahua sea un ejemplo de liderazgo en derechos humanos, reafirmando su compromiso con el progreso social y el bienestar de todos.</w:t>
      </w:r>
    </w:p>
    <w:p w14:paraId="54EECF1C" w14:textId="77777777" w:rsidR="00FB3647" w:rsidRPr="009122EA" w:rsidRDefault="00FB3647" w:rsidP="00FB3647">
      <w:pPr>
        <w:pStyle w:val="NormalWeb"/>
        <w:spacing w:line="480" w:lineRule="auto"/>
        <w:jc w:val="both"/>
        <w:rPr>
          <w:rFonts w:ascii="Arial" w:hAnsi="Arial" w:cs="Arial"/>
        </w:rPr>
      </w:pPr>
      <w:r w:rsidRPr="009122EA">
        <w:rPr>
          <w:rFonts w:ascii="Arial" w:hAnsi="Arial" w:cs="Arial"/>
        </w:rPr>
        <w:lastRenderedPageBreak/>
        <w:t>Trabajemos juntos para construir un Chihuahua que sea modelo de equidad y progreso, donde cada individuo pueda disfrutar de sus derechos plenamente y vivir con dignidad. Solo así lograremos consolidar un futuro más justo, incluyente y lleno de oportunidades para todas y todos.</w:t>
      </w:r>
    </w:p>
    <w:p w14:paraId="688C3FFC" w14:textId="5A10A50A" w:rsidR="00FB3647" w:rsidRPr="009122EA" w:rsidRDefault="007A7B7A" w:rsidP="007A7B7A">
      <w:pPr>
        <w:pStyle w:val="NormalWeb"/>
        <w:spacing w:line="480" w:lineRule="auto"/>
        <w:jc w:val="center"/>
        <w:rPr>
          <w:rFonts w:ascii="Arial" w:hAnsi="Arial" w:cs="Arial"/>
          <w:b/>
          <w:bCs/>
        </w:rPr>
      </w:pPr>
      <w:r w:rsidRPr="009122EA">
        <w:rPr>
          <w:rFonts w:ascii="Arial" w:hAnsi="Arial" w:cs="Arial"/>
          <w:b/>
          <w:bCs/>
        </w:rPr>
        <w:t>LEY DE PENSIONES CIVILES DEL ESTADO DE CHIHUAHUA.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2769" w:rsidRPr="009122EA" w14:paraId="0D694087" w14:textId="77777777" w:rsidTr="002E2769">
        <w:tc>
          <w:tcPr>
            <w:tcW w:w="4414" w:type="dxa"/>
          </w:tcPr>
          <w:p w14:paraId="711835F4" w14:textId="06C037F4" w:rsidR="002E2769" w:rsidRPr="009122EA" w:rsidRDefault="002E2769" w:rsidP="002E276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2EA">
              <w:rPr>
                <w:rFonts w:ascii="Arial" w:hAnsi="Arial" w:cs="Arial"/>
                <w:b/>
                <w:bCs/>
                <w:sz w:val="24"/>
                <w:szCs w:val="24"/>
              </w:rPr>
              <w:t>Texto vigente</w:t>
            </w:r>
          </w:p>
        </w:tc>
        <w:tc>
          <w:tcPr>
            <w:tcW w:w="4414" w:type="dxa"/>
          </w:tcPr>
          <w:p w14:paraId="48DACFF8" w14:textId="48C06DB1" w:rsidR="002E2769" w:rsidRPr="009122EA" w:rsidRDefault="002E2769" w:rsidP="002E276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2EA">
              <w:rPr>
                <w:rFonts w:ascii="Arial" w:hAnsi="Arial" w:cs="Arial"/>
                <w:b/>
                <w:bCs/>
                <w:sz w:val="24"/>
                <w:szCs w:val="24"/>
              </w:rPr>
              <w:t>Texto propuesto</w:t>
            </w:r>
          </w:p>
        </w:tc>
      </w:tr>
      <w:tr w:rsidR="002E2769" w:rsidRPr="009122EA" w14:paraId="6D4B2038" w14:textId="77777777" w:rsidTr="002E2769">
        <w:tc>
          <w:tcPr>
            <w:tcW w:w="4414" w:type="dxa"/>
          </w:tcPr>
          <w:p w14:paraId="3EC99CC2" w14:textId="77777777" w:rsidR="002E2769" w:rsidRPr="009122EA" w:rsidRDefault="0062562B" w:rsidP="0062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>ARTÍCULO 5. Para los efectos de esta Ley se entiende, en plural o singular, por:</w:t>
            </w:r>
          </w:p>
          <w:p w14:paraId="1600DC86" w14:textId="77777777" w:rsidR="004475E4" w:rsidRPr="009122EA" w:rsidRDefault="004475E4" w:rsidP="0062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414047" w14:textId="77777777" w:rsidR="004475E4" w:rsidRPr="009122EA" w:rsidRDefault="004475E4" w:rsidP="0062562B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9122EA">
              <w:rPr>
                <w:rFonts w:ascii="Arial" w:hAnsi="Arial" w:cs="Arial"/>
                <w:strike/>
                <w:sz w:val="24"/>
                <w:szCs w:val="24"/>
              </w:rPr>
              <w:t xml:space="preserve">III. </w:t>
            </w:r>
            <w:r w:rsidRPr="009122EA">
              <w:rPr>
                <w:rFonts w:ascii="Arial" w:hAnsi="Arial" w:cs="Arial"/>
                <w:b/>
                <w:bCs/>
                <w:strike/>
                <w:sz w:val="24"/>
                <w:szCs w:val="24"/>
              </w:rPr>
              <w:t>Beneficiario:</w:t>
            </w:r>
            <w:r w:rsidRPr="009122EA">
              <w:rPr>
                <w:rFonts w:ascii="Arial" w:hAnsi="Arial" w:cs="Arial"/>
                <w:strike/>
                <w:sz w:val="24"/>
                <w:szCs w:val="24"/>
              </w:rPr>
              <w:t xml:space="preserve"> Toda persona a la que la Institución reconozca el derecho a recibir una pensión por viudez y orfandad. </w:t>
            </w:r>
          </w:p>
          <w:p w14:paraId="14F88788" w14:textId="77777777" w:rsidR="004475E4" w:rsidRPr="009122EA" w:rsidRDefault="004475E4" w:rsidP="0062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DD2FF2" w14:textId="364BCCB2" w:rsidR="00F73B0F" w:rsidRPr="009122EA" w:rsidRDefault="00F73B0F" w:rsidP="0062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>Sin correlativo</w:t>
            </w:r>
          </w:p>
        </w:tc>
        <w:tc>
          <w:tcPr>
            <w:tcW w:w="4414" w:type="dxa"/>
          </w:tcPr>
          <w:p w14:paraId="54480C48" w14:textId="77777777" w:rsidR="00F73B0F" w:rsidRPr="009122EA" w:rsidRDefault="00F73B0F" w:rsidP="00F73B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b/>
                <w:bCs/>
                <w:sz w:val="24"/>
                <w:szCs w:val="24"/>
              </w:rPr>
              <w:t>ARTÍCULO 5.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 Para los efectos de esta Ley se entiende, en plural o singular, por:</w:t>
            </w:r>
          </w:p>
          <w:p w14:paraId="1F24042E" w14:textId="77777777" w:rsidR="004475E4" w:rsidRPr="009122EA" w:rsidRDefault="004475E4" w:rsidP="00F73B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B54142" w14:textId="6A6F8033" w:rsidR="004475E4" w:rsidRPr="009122EA" w:rsidRDefault="004475E4" w:rsidP="004475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 xml:space="preserve">III. </w:t>
            </w:r>
            <w:r w:rsidRPr="009122EA">
              <w:rPr>
                <w:rFonts w:ascii="Arial" w:hAnsi="Arial" w:cs="Arial"/>
                <w:b/>
                <w:bCs/>
                <w:sz w:val="24"/>
                <w:szCs w:val="24"/>
              </w:rPr>
              <w:t>Beneficiario: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 Toda persona a la que la Institución reconozca el derecho a recibir una pensión por viudez</w:t>
            </w:r>
            <w:r w:rsidR="0021445F" w:rsidRPr="009122EA">
              <w:rPr>
                <w:rFonts w:ascii="Arial" w:hAnsi="Arial" w:cs="Arial"/>
                <w:sz w:val="24"/>
                <w:szCs w:val="24"/>
              </w:rPr>
              <w:t>,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 orfandad</w:t>
            </w:r>
            <w:r w:rsidR="00A04F9E" w:rsidRPr="009122EA">
              <w:rPr>
                <w:rFonts w:ascii="Arial" w:hAnsi="Arial" w:cs="Arial"/>
                <w:sz w:val="24"/>
                <w:szCs w:val="24"/>
              </w:rPr>
              <w:t>,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 los familiares</w:t>
            </w:r>
            <w:r w:rsidR="00A04F9E" w:rsidRPr="009122EA">
              <w:rPr>
                <w:rFonts w:ascii="Arial" w:hAnsi="Arial" w:cs="Arial"/>
                <w:sz w:val="24"/>
                <w:szCs w:val="24"/>
              </w:rPr>
              <w:t xml:space="preserve"> y/o dependientes económicos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EB248A" w:rsidRPr="009122EA">
              <w:rPr>
                <w:rFonts w:ascii="Arial" w:hAnsi="Arial" w:cs="Arial"/>
                <w:sz w:val="24"/>
                <w:szCs w:val="24"/>
              </w:rPr>
              <w:t>l derechohabiente o derechohabientes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7879506B" w14:textId="77777777" w:rsidR="004475E4" w:rsidRPr="009122EA" w:rsidRDefault="004475E4" w:rsidP="00F73B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851388" w14:textId="7B74A363" w:rsidR="002E2769" w:rsidRPr="009122EA" w:rsidRDefault="00FD5F91" w:rsidP="00F73B0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122E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XXIII </w:t>
            </w:r>
            <w:r w:rsidR="00D84D01" w:rsidRPr="009122EA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D94F19" w:rsidRPr="009122EA">
              <w:rPr>
                <w:rFonts w:ascii="Arial" w:hAnsi="Arial" w:cs="Arial"/>
                <w:b/>
                <w:bCs/>
                <w:sz w:val="24"/>
                <w:szCs w:val="24"/>
              </w:rPr>
              <w:t>erechohabiente</w:t>
            </w:r>
            <w:r w:rsidR="00D94F19" w:rsidRPr="009122EA">
              <w:rPr>
                <w:rFonts w:ascii="Arial" w:hAnsi="Arial" w:cs="Arial"/>
                <w:sz w:val="24"/>
                <w:szCs w:val="24"/>
              </w:rPr>
              <w:t>: el asegurado, el pensionado y los beneficiarios de ambos, que en los términos de la Ley tengan vigente su derecho a recibir las prestaciones del Instituto</w:t>
            </w:r>
            <w:r w:rsidR="00EF19E3" w:rsidRPr="00912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D64" w:rsidRPr="009122EA">
              <w:rPr>
                <w:rFonts w:ascii="Arial" w:hAnsi="Arial" w:cs="Arial"/>
                <w:sz w:val="24"/>
                <w:szCs w:val="24"/>
              </w:rPr>
              <w:t>y el acceso a la salud</w:t>
            </w:r>
            <w:r w:rsidR="0080311B" w:rsidRPr="009122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A6ACB" w:rsidRPr="009122EA" w14:paraId="3574F633" w14:textId="77777777" w:rsidTr="002E2769">
        <w:tc>
          <w:tcPr>
            <w:tcW w:w="4414" w:type="dxa"/>
          </w:tcPr>
          <w:p w14:paraId="7C4B422B" w14:textId="28C24124" w:rsidR="009A6ACB" w:rsidRPr="009122EA" w:rsidRDefault="00196B6C" w:rsidP="006256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>Sin correlativo</w:t>
            </w:r>
          </w:p>
        </w:tc>
        <w:tc>
          <w:tcPr>
            <w:tcW w:w="4414" w:type="dxa"/>
          </w:tcPr>
          <w:p w14:paraId="39F35B6A" w14:textId="4E50EAA0" w:rsidR="00FD31C3" w:rsidRPr="009122EA" w:rsidRDefault="00A132D1" w:rsidP="008A31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b/>
                <w:bCs/>
                <w:sz w:val="24"/>
                <w:szCs w:val="24"/>
              </w:rPr>
              <w:t>ARTÍCULO 15 bis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C31873" w:rsidRPr="009122EA">
              <w:rPr>
                <w:rFonts w:ascii="Arial" w:hAnsi="Arial" w:cs="Arial"/>
                <w:sz w:val="24"/>
                <w:szCs w:val="24"/>
              </w:rPr>
              <w:t>La institución garantizara el acceso a la salud</w:t>
            </w:r>
            <w:r w:rsidR="00FD31C3" w:rsidRPr="009122EA">
              <w:rPr>
                <w:rFonts w:ascii="Arial" w:hAnsi="Arial" w:cs="Arial"/>
                <w:sz w:val="24"/>
                <w:szCs w:val="24"/>
              </w:rPr>
              <w:t>, medicament</w:t>
            </w:r>
            <w:r w:rsidR="004343EC" w:rsidRPr="009122EA">
              <w:rPr>
                <w:rFonts w:ascii="Arial" w:hAnsi="Arial" w:cs="Arial"/>
                <w:sz w:val="24"/>
                <w:szCs w:val="24"/>
              </w:rPr>
              <w:t>o</w:t>
            </w:r>
            <w:r w:rsidR="00FD31C3" w:rsidRPr="009122EA">
              <w:rPr>
                <w:rFonts w:ascii="Arial" w:hAnsi="Arial" w:cs="Arial"/>
                <w:sz w:val="24"/>
                <w:szCs w:val="24"/>
              </w:rPr>
              <w:t>s, especialistas y demás que sean necesarios para cumplir con este fin</w:t>
            </w:r>
            <w:r w:rsidR="007F709B" w:rsidRPr="00912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0D64" w:rsidRPr="009122EA">
              <w:rPr>
                <w:rFonts w:ascii="Arial" w:hAnsi="Arial" w:cs="Arial"/>
                <w:sz w:val="24"/>
                <w:szCs w:val="24"/>
              </w:rPr>
              <w:t>para</w:t>
            </w:r>
            <w:r w:rsidR="00FD31C3" w:rsidRPr="00912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6BE7" w:rsidRPr="009122EA">
              <w:rPr>
                <w:rFonts w:ascii="Arial" w:hAnsi="Arial" w:cs="Arial"/>
                <w:sz w:val="24"/>
                <w:szCs w:val="24"/>
              </w:rPr>
              <w:t>con</w:t>
            </w:r>
            <w:r w:rsidR="007F709B" w:rsidRPr="009122EA">
              <w:rPr>
                <w:rFonts w:ascii="Arial" w:hAnsi="Arial" w:cs="Arial"/>
                <w:sz w:val="24"/>
                <w:szCs w:val="24"/>
              </w:rPr>
              <w:t xml:space="preserve"> sus derechohabiente</w:t>
            </w:r>
            <w:r w:rsidR="00FD31C3" w:rsidRPr="009122EA">
              <w:rPr>
                <w:rFonts w:ascii="Arial" w:hAnsi="Arial" w:cs="Arial"/>
                <w:sz w:val="24"/>
                <w:szCs w:val="24"/>
              </w:rPr>
              <w:t>s</w:t>
            </w:r>
            <w:r w:rsidR="008A3178" w:rsidRPr="009122EA">
              <w:rPr>
                <w:rFonts w:ascii="Arial" w:hAnsi="Arial" w:cs="Arial"/>
                <w:sz w:val="24"/>
                <w:szCs w:val="24"/>
              </w:rPr>
              <w:t>; se enti</w:t>
            </w:r>
            <w:r w:rsidR="00C97E72" w:rsidRPr="009122EA">
              <w:rPr>
                <w:rFonts w:ascii="Arial" w:hAnsi="Arial" w:cs="Arial"/>
                <w:sz w:val="24"/>
                <w:szCs w:val="24"/>
              </w:rPr>
              <w:t>ende por estos:</w:t>
            </w:r>
          </w:p>
          <w:p w14:paraId="755D9E6E" w14:textId="3948E34D" w:rsidR="0051190C" w:rsidRPr="009122EA" w:rsidRDefault="0051190C" w:rsidP="006B1E1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>Trabajadora o trabajador</w:t>
            </w:r>
          </w:p>
          <w:p w14:paraId="72CF0C5F" w14:textId="13030182" w:rsidR="006B1E10" w:rsidRPr="009122EA" w:rsidRDefault="00C97E72" w:rsidP="006B1E1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>C</w:t>
            </w:r>
            <w:r w:rsidR="006B1E10" w:rsidRPr="009122EA">
              <w:rPr>
                <w:rFonts w:ascii="Arial" w:hAnsi="Arial" w:cs="Arial"/>
                <w:sz w:val="24"/>
                <w:szCs w:val="24"/>
              </w:rPr>
              <w:t>ó</w:t>
            </w:r>
            <w:r w:rsidRPr="009122EA">
              <w:rPr>
                <w:rFonts w:ascii="Arial" w:hAnsi="Arial" w:cs="Arial"/>
                <w:sz w:val="24"/>
                <w:szCs w:val="24"/>
              </w:rPr>
              <w:t>nyuge</w:t>
            </w:r>
          </w:p>
          <w:p w14:paraId="2DBC8644" w14:textId="77777777" w:rsidR="006B1E10" w:rsidRPr="009122EA" w:rsidRDefault="006B1E10" w:rsidP="006B1E1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>Concubino o concubina</w:t>
            </w:r>
          </w:p>
          <w:p w14:paraId="6E365558" w14:textId="0E86521C" w:rsidR="006B1E10" w:rsidRPr="009122EA" w:rsidRDefault="006B1E10" w:rsidP="006B1E1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22EA">
              <w:rPr>
                <w:rFonts w:ascii="Arial" w:hAnsi="Arial" w:cs="Arial"/>
                <w:sz w:val="24"/>
                <w:szCs w:val="24"/>
              </w:rPr>
              <w:t>Hijas, hijos</w:t>
            </w:r>
            <w:r w:rsidR="00F4129D" w:rsidRPr="009122EA">
              <w:rPr>
                <w:rFonts w:ascii="Arial" w:hAnsi="Arial" w:cs="Arial"/>
                <w:sz w:val="24"/>
                <w:szCs w:val="24"/>
              </w:rPr>
              <w:t xml:space="preserve"> menores de edad</w:t>
            </w:r>
            <w:r w:rsidRPr="009122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6D2" w:rsidRPr="009122EA">
              <w:rPr>
                <w:rFonts w:ascii="Arial" w:hAnsi="Arial" w:cs="Arial"/>
                <w:sz w:val="24"/>
                <w:szCs w:val="24"/>
              </w:rPr>
              <w:t>y/o dependientes económicos</w:t>
            </w:r>
            <w:r w:rsidR="00756BE7" w:rsidRPr="009122EA">
              <w:rPr>
                <w:rFonts w:ascii="Arial" w:hAnsi="Arial" w:cs="Arial"/>
                <w:sz w:val="24"/>
                <w:szCs w:val="24"/>
              </w:rPr>
              <w:t xml:space="preserve">, en </w:t>
            </w:r>
            <w:r w:rsidR="00756BE7" w:rsidRPr="009122EA">
              <w:rPr>
                <w:rFonts w:ascii="Arial" w:hAnsi="Arial" w:cs="Arial"/>
                <w:sz w:val="24"/>
                <w:szCs w:val="24"/>
              </w:rPr>
              <w:lastRenderedPageBreak/>
              <w:t>los términos establecidos por la ley.</w:t>
            </w:r>
          </w:p>
        </w:tc>
      </w:tr>
    </w:tbl>
    <w:p w14:paraId="6AA53859" w14:textId="2948A3B8" w:rsidR="00437163" w:rsidRPr="009122EA" w:rsidRDefault="00437163" w:rsidP="00FB3647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62BD9DE9" w14:textId="35DD052B" w:rsidR="007A7B7A" w:rsidRPr="009122EA" w:rsidRDefault="007A7B7A" w:rsidP="007A7B7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DECRETO.</w:t>
      </w:r>
    </w:p>
    <w:p w14:paraId="5B05B555" w14:textId="1EADD88A" w:rsidR="007A7B7A" w:rsidRPr="009122EA" w:rsidRDefault="007A7B7A" w:rsidP="007A7B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 xml:space="preserve">PRIMERO. - </w:t>
      </w:r>
      <w:r w:rsidRPr="009122EA">
        <w:rPr>
          <w:rFonts w:ascii="Arial" w:hAnsi="Arial" w:cs="Arial"/>
          <w:sz w:val="24"/>
          <w:szCs w:val="24"/>
        </w:rPr>
        <w:t xml:space="preserve">Se modifica el artículo 5 de la </w:t>
      </w:r>
      <w:r w:rsidRPr="009122EA">
        <w:rPr>
          <w:rFonts w:ascii="Arial" w:hAnsi="Arial" w:cs="Arial"/>
          <w:b/>
          <w:bCs/>
          <w:sz w:val="24"/>
          <w:szCs w:val="24"/>
        </w:rPr>
        <w:t xml:space="preserve">LEY DE PENSIONES CIVILES DEL ESTADO DE CHIHUAHUA </w:t>
      </w:r>
      <w:r w:rsidRPr="009122EA">
        <w:rPr>
          <w:rFonts w:ascii="Arial" w:hAnsi="Arial" w:cs="Arial"/>
          <w:sz w:val="24"/>
          <w:szCs w:val="24"/>
        </w:rPr>
        <w:t xml:space="preserve">para quedar redactado de la siguiente manera: </w:t>
      </w:r>
    </w:p>
    <w:p w14:paraId="6F43096E" w14:textId="0A5443A1" w:rsidR="007A7B7A" w:rsidRPr="009122EA" w:rsidRDefault="007A7B7A" w:rsidP="007A7B7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ARTÍCULO 5. Para los efectos de esta Ley se entiende, en plural o singular, por:</w:t>
      </w:r>
    </w:p>
    <w:p w14:paraId="79CDACA1" w14:textId="77777777" w:rsidR="007A7B7A" w:rsidRPr="009122EA" w:rsidRDefault="007A7B7A" w:rsidP="007A7B7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 xml:space="preserve">III. Beneficiario: Toda persona a la que la Institución reconozca el derecho a recibir una pensión por viudez, orfandad, los familiares y/o dependientes económicos del derechohabiente o derechohabientes. </w:t>
      </w:r>
    </w:p>
    <w:p w14:paraId="62649D70" w14:textId="77777777" w:rsidR="007A7B7A" w:rsidRPr="009122EA" w:rsidRDefault="007A7B7A" w:rsidP="007A7B7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58EEBE" w14:textId="5DB31EF9" w:rsidR="007A7B7A" w:rsidRPr="009122EA" w:rsidRDefault="007A7B7A" w:rsidP="007A7B7A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XXIII Derechohabiente: el asegurado, el pensionado y los beneficiarios de ambos, que en los términos de la Ley tengan vigente su derecho a recibir las prestaciones del Instituto y el acceso a la salud.</w:t>
      </w:r>
    </w:p>
    <w:p w14:paraId="3BB82C18" w14:textId="7975040F" w:rsidR="007A7B7A" w:rsidRPr="009122EA" w:rsidRDefault="007A7B7A" w:rsidP="007A7B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122EA">
        <w:rPr>
          <w:rFonts w:ascii="Arial" w:hAnsi="Arial" w:cs="Arial"/>
          <w:b/>
          <w:bCs/>
          <w:sz w:val="24"/>
          <w:szCs w:val="24"/>
        </w:rPr>
        <w:t>SEGUNDO.-</w:t>
      </w:r>
      <w:proofErr w:type="gramEnd"/>
      <w:r w:rsidRPr="009122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22EA">
        <w:rPr>
          <w:rFonts w:ascii="Arial" w:hAnsi="Arial" w:cs="Arial"/>
          <w:sz w:val="24"/>
          <w:szCs w:val="24"/>
        </w:rPr>
        <w:t xml:space="preserve">Se adiciona el artículo 15 bis al ordenamiento jurídico en mención para quedar redactado de la siguiente manera: </w:t>
      </w:r>
    </w:p>
    <w:p w14:paraId="5D06F1A1" w14:textId="77777777" w:rsidR="007A7B7A" w:rsidRPr="009122EA" w:rsidRDefault="007A7B7A" w:rsidP="007A7B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ARTÍCULO 15 bis. La institución garantizara el acceso a la salud, medicamentos, especialistas y demás que sean necesarios para cumplir con este fin para con sus derechohabientes; se entiende por estos:</w:t>
      </w:r>
    </w:p>
    <w:p w14:paraId="6E70A84B" w14:textId="77777777" w:rsidR="007A7B7A" w:rsidRPr="009122EA" w:rsidRDefault="007A7B7A" w:rsidP="007A7B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•</w:t>
      </w:r>
      <w:r w:rsidRPr="009122EA">
        <w:rPr>
          <w:rFonts w:ascii="Arial" w:hAnsi="Arial" w:cs="Arial"/>
          <w:b/>
          <w:bCs/>
          <w:sz w:val="24"/>
          <w:szCs w:val="24"/>
        </w:rPr>
        <w:tab/>
        <w:t>Trabajadora o trabajador</w:t>
      </w:r>
    </w:p>
    <w:p w14:paraId="72F53A48" w14:textId="77777777" w:rsidR="007A7B7A" w:rsidRPr="009122EA" w:rsidRDefault="007A7B7A" w:rsidP="007A7B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lastRenderedPageBreak/>
        <w:t>•</w:t>
      </w:r>
      <w:r w:rsidRPr="009122EA">
        <w:rPr>
          <w:rFonts w:ascii="Arial" w:hAnsi="Arial" w:cs="Arial"/>
          <w:b/>
          <w:bCs/>
          <w:sz w:val="24"/>
          <w:szCs w:val="24"/>
        </w:rPr>
        <w:tab/>
        <w:t>Cónyuge</w:t>
      </w:r>
    </w:p>
    <w:p w14:paraId="44C9D1DE" w14:textId="77777777" w:rsidR="007A7B7A" w:rsidRPr="009122EA" w:rsidRDefault="007A7B7A" w:rsidP="007A7B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•</w:t>
      </w:r>
      <w:r w:rsidRPr="009122EA">
        <w:rPr>
          <w:rFonts w:ascii="Arial" w:hAnsi="Arial" w:cs="Arial"/>
          <w:b/>
          <w:bCs/>
          <w:sz w:val="24"/>
          <w:szCs w:val="24"/>
        </w:rPr>
        <w:tab/>
        <w:t>Concubino o concubina</w:t>
      </w:r>
    </w:p>
    <w:p w14:paraId="5175396D" w14:textId="0D851947" w:rsidR="007A7B7A" w:rsidRPr="009122EA" w:rsidRDefault="007A7B7A" w:rsidP="007A7B7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•</w:t>
      </w:r>
      <w:r w:rsidRPr="009122EA">
        <w:rPr>
          <w:rFonts w:ascii="Arial" w:hAnsi="Arial" w:cs="Arial"/>
          <w:b/>
          <w:bCs/>
          <w:sz w:val="24"/>
          <w:szCs w:val="24"/>
        </w:rPr>
        <w:tab/>
        <w:t>Hijas, hijos menores de edad y/o dependientes económicos, en los términos establecidos por la ley.</w:t>
      </w:r>
    </w:p>
    <w:p w14:paraId="5E90754E" w14:textId="77777777" w:rsidR="00D445D6" w:rsidRPr="009122EA" w:rsidRDefault="00D445D6" w:rsidP="007A7B7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C78CB1" w14:textId="496FBC1D" w:rsidR="007A7B7A" w:rsidRPr="009122EA" w:rsidRDefault="007A7B7A" w:rsidP="007A7B7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 xml:space="preserve">TRANSITORIOS: </w:t>
      </w:r>
    </w:p>
    <w:p w14:paraId="3C6D0D3C" w14:textId="77777777" w:rsidR="007A7B7A" w:rsidRPr="009122EA" w:rsidRDefault="007A7B7A" w:rsidP="007A7B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PRIMERO.</w:t>
      </w:r>
      <w:r w:rsidRPr="009122EA">
        <w:rPr>
          <w:rFonts w:ascii="Arial" w:hAnsi="Arial" w:cs="Arial"/>
          <w:sz w:val="24"/>
          <w:szCs w:val="24"/>
        </w:rPr>
        <w:t xml:space="preserve"> – El presente decreto entrará en vigor al día siguiente de su publicación en el Periódico Oficial del Estado de Chihuahua. </w:t>
      </w:r>
    </w:p>
    <w:p w14:paraId="3EA193B6" w14:textId="77777777" w:rsidR="007A7B7A" w:rsidRPr="009122EA" w:rsidRDefault="007A7B7A" w:rsidP="007A7B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ECONÓMICO</w:t>
      </w:r>
      <w:r w:rsidRPr="009122EA">
        <w:rPr>
          <w:rFonts w:ascii="Arial" w:hAnsi="Arial" w:cs="Arial"/>
          <w:sz w:val="24"/>
          <w:szCs w:val="24"/>
        </w:rPr>
        <w:t>. - Aprobado que sea, túrnese a la Secretaría para que elabore la minuta de Decreto correspondiente.</w:t>
      </w:r>
    </w:p>
    <w:p w14:paraId="0FCDE1AC" w14:textId="61E0EC8D" w:rsidR="007A7B7A" w:rsidRPr="009122EA" w:rsidRDefault="007A7B7A" w:rsidP="007A7B7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DADO</w:t>
      </w:r>
      <w:r w:rsidRPr="009122EA">
        <w:rPr>
          <w:rFonts w:ascii="Arial" w:hAnsi="Arial" w:cs="Arial"/>
          <w:sz w:val="24"/>
          <w:szCs w:val="24"/>
        </w:rPr>
        <w:t xml:space="preserve">. - En el Salón de Sesiones del Poder Legislativo a los </w:t>
      </w:r>
      <w:r w:rsidR="009122EA" w:rsidRPr="009122EA">
        <w:rPr>
          <w:rFonts w:ascii="Arial" w:hAnsi="Arial" w:cs="Arial"/>
          <w:sz w:val="24"/>
          <w:szCs w:val="24"/>
        </w:rPr>
        <w:t>10</w:t>
      </w:r>
      <w:r w:rsidRPr="009122EA">
        <w:rPr>
          <w:rFonts w:ascii="Arial" w:hAnsi="Arial" w:cs="Arial"/>
          <w:sz w:val="24"/>
          <w:szCs w:val="24"/>
        </w:rPr>
        <w:t xml:space="preserve"> días del mes de </w:t>
      </w:r>
      <w:r w:rsidR="009122EA" w:rsidRPr="009122EA">
        <w:rPr>
          <w:rFonts w:ascii="Arial" w:hAnsi="Arial" w:cs="Arial"/>
          <w:sz w:val="24"/>
          <w:szCs w:val="24"/>
        </w:rPr>
        <w:t>abril</w:t>
      </w:r>
      <w:r w:rsidRPr="009122EA">
        <w:rPr>
          <w:rFonts w:ascii="Arial" w:hAnsi="Arial" w:cs="Arial"/>
          <w:sz w:val="24"/>
          <w:szCs w:val="24"/>
        </w:rPr>
        <w:t xml:space="preserve"> del año dos mil veinticinco.</w:t>
      </w:r>
    </w:p>
    <w:p w14:paraId="42240CBA" w14:textId="1929B30E" w:rsidR="007A7B7A" w:rsidRPr="009122EA" w:rsidRDefault="007A7B7A" w:rsidP="007A7B7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9122EA">
        <w:rPr>
          <w:rFonts w:ascii="Arial" w:hAnsi="Arial" w:cs="Arial"/>
          <w:sz w:val="24"/>
          <w:szCs w:val="24"/>
        </w:rPr>
        <w:t>ATENTAMENTE</w:t>
      </w:r>
    </w:p>
    <w:p w14:paraId="6FC6E072" w14:textId="77777777" w:rsidR="007A7B7A" w:rsidRPr="009122EA" w:rsidRDefault="007A7B7A" w:rsidP="007A7B7A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p w14:paraId="70CB8324" w14:textId="1CBBD830" w:rsidR="007A7B7A" w:rsidRPr="009122EA" w:rsidRDefault="007A7B7A" w:rsidP="007A7B7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__________________________________</w:t>
      </w:r>
      <w:r w:rsidRPr="009122EA">
        <w:rPr>
          <w:rFonts w:ascii="Arial" w:hAnsi="Arial" w:cs="Arial"/>
          <w:b/>
          <w:bCs/>
          <w:sz w:val="24"/>
          <w:szCs w:val="24"/>
        </w:rPr>
        <w:br/>
        <w:t>Diputada Irlanda Dominique Márquez Nolasco</w:t>
      </w:r>
      <w:r w:rsidR="009122EA" w:rsidRPr="009122EA">
        <w:rPr>
          <w:rFonts w:ascii="Arial" w:hAnsi="Arial" w:cs="Arial"/>
          <w:b/>
          <w:bCs/>
          <w:sz w:val="24"/>
          <w:szCs w:val="24"/>
        </w:rPr>
        <w:t>.</w:t>
      </w:r>
    </w:p>
    <w:p w14:paraId="13F73C22" w14:textId="6133D694" w:rsidR="009122EA" w:rsidRPr="009122EA" w:rsidRDefault="009122EA" w:rsidP="007A7B7A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22EA">
        <w:rPr>
          <w:rFonts w:ascii="Arial" w:hAnsi="Arial" w:cs="Arial"/>
          <w:b/>
          <w:bCs/>
          <w:sz w:val="24"/>
          <w:szCs w:val="24"/>
        </w:rPr>
        <w:t>Coordinadora del Grupo Parlamentario del Partido del Trabajo</w:t>
      </w:r>
    </w:p>
    <w:sectPr w:rsidR="009122EA" w:rsidRPr="009122E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6DF6B" w14:textId="77777777" w:rsidR="009D73E1" w:rsidRDefault="009D73E1" w:rsidP="009122EA">
      <w:pPr>
        <w:spacing w:after="0" w:line="240" w:lineRule="auto"/>
      </w:pPr>
      <w:r>
        <w:separator/>
      </w:r>
    </w:p>
  </w:endnote>
  <w:endnote w:type="continuationSeparator" w:id="0">
    <w:p w14:paraId="1AEE97A6" w14:textId="77777777" w:rsidR="009D73E1" w:rsidRDefault="009D73E1" w:rsidP="0091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D10FF" w14:textId="77777777" w:rsidR="009D73E1" w:rsidRDefault="009D73E1" w:rsidP="009122EA">
      <w:pPr>
        <w:spacing w:after="0" w:line="240" w:lineRule="auto"/>
      </w:pPr>
      <w:r>
        <w:separator/>
      </w:r>
    </w:p>
  </w:footnote>
  <w:footnote w:type="continuationSeparator" w:id="0">
    <w:p w14:paraId="40B4AEDF" w14:textId="77777777" w:rsidR="009D73E1" w:rsidRDefault="009D73E1" w:rsidP="0091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EF12A" w14:textId="3A3758BF" w:rsidR="009122EA" w:rsidRDefault="009122EA">
    <w:pPr>
      <w:pStyle w:val="Encabezado"/>
    </w:pPr>
  </w:p>
  <w:p w14:paraId="78546802" w14:textId="5926FFA6" w:rsidR="009122EA" w:rsidRDefault="009122EA">
    <w:pPr>
      <w:pStyle w:val="Encabezado"/>
    </w:pPr>
  </w:p>
  <w:p w14:paraId="482A64F0" w14:textId="1D6F18AA" w:rsidR="009122EA" w:rsidRDefault="009122EA">
    <w:pPr>
      <w:pStyle w:val="Encabezado"/>
    </w:pPr>
  </w:p>
  <w:p w14:paraId="4A12048E" w14:textId="30458A69" w:rsidR="009122EA" w:rsidRDefault="009122EA">
    <w:pPr>
      <w:pStyle w:val="Encabezado"/>
    </w:pPr>
  </w:p>
  <w:p w14:paraId="76DBBB47" w14:textId="66AC8A87" w:rsidR="009122EA" w:rsidRDefault="009122EA">
    <w:pPr>
      <w:pStyle w:val="Encabezado"/>
    </w:pPr>
  </w:p>
  <w:p w14:paraId="044B4114" w14:textId="560C3C2F" w:rsidR="009122EA" w:rsidRDefault="009122EA">
    <w:pPr>
      <w:pStyle w:val="Encabezado"/>
    </w:pPr>
  </w:p>
  <w:p w14:paraId="2E6DBF73" w14:textId="77777777" w:rsidR="009122EA" w:rsidRDefault="00912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646A2"/>
    <w:multiLevelType w:val="hybridMultilevel"/>
    <w:tmpl w:val="DF1E3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13EA2"/>
    <w:multiLevelType w:val="hybridMultilevel"/>
    <w:tmpl w:val="387EC20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E4430E"/>
    <w:multiLevelType w:val="hybridMultilevel"/>
    <w:tmpl w:val="53988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76F"/>
    <w:multiLevelType w:val="hybridMultilevel"/>
    <w:tmpl w:val="ED1E2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49446">
    <w:abstractNumId w:val="3"/>
  </w:num>
  <w:num w:numId="2" w16cid:durableId="636255147">
    <w:abstractNumId w:val="1"/>
  </w:num>
  <w:num w:numId="3" w16cid:durableId="2144348561">
    <w:abstractNumId w:val="2"/>
  </w:num>
  <w:num w:numId="4" w16cid:durableId="85388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47"/>
    <w:rsid w:val="001500DF"/>
    <w:rsid w:val="00176019"/>
    <w:rsid w:val="00196B6C"/>
    <w:rsid w:val="0021445F"/>
    <w:rsid w:val="002D4FD2"/>
    <w:rsid w:val="002E2769"/>
    <w:rsid w:val="003F3B4E"/>
    <w:rsid w:val="004343EC"/>
    <w:rsid w:val="00437163"/>
    <w:rsid w:val="004475E4"/>
    <w:rsid w:val="004F7353"/>
    <w:rsid w:val="0051190C"/>
    <w:rsid w:val="005745C0"/>
    <w:rsid w:val="00577733"/>
    <w:rsid w:val="005E255C"/>
    <w:rsid w:val="0062562B"/>
    <w:rsid w:val="006B1E10"/>
    <w:rsid w:val="00756BE7"/>
    <w:rsid w:val="007A7B7A"/>
    <w:rsid w:val="007F709B"/>
    <w:rsid w:val="0080311B"/>
    <w:rsid w:val="008A3178"/>
    <w:rsid w:val="008A7337"/>
    <w:rsid w:val="008B7AC8"/>
    <w:rsid w:val="008E06D2"/>
    <w:rsid w:val="009122EA"/>
    <w:rsid w:val="009A1F72"/>
    <w:rsid w:val="009A6ACB"/>
    <w:rsid w:val="009D73E1"/>
    <w:rsid w:val="00A04F9E"/>
    <w:rsid w:val="00A132D1"/>
    <w:rsid w:val="00BD0D64"/>
    <w:rsid w:val="00C26809"/>
    <w:rsid w:val="00C31873"/>
    <w:rsid w:val="00C97E72"/>
    <w:rsid w:val="00D445D6"/>
    <w:rsid w:val="00D84D01"/>
    <w:rsid w:val="00D94F19"/>
    <w:rsid w:val="00EB248A"/>
    <w:rsid w:val="00EF19E3"/>
    <w:rsid w:val="00F4129D"/>
    <w:rsid w:val="00F73B0F"/>
    <w:rsid w:val="00F74DA5"/>
    <w:rsid w:val="00F86DED"/>
    <w:rsid w:val="00FB3647"/>
    <w:rsid w:val="00FD31C3"/>
    <w:rsid w:val="00FD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2162A"/>
  <w15:chartTrackingRefBased/>
  <w15:docId w15:val="{B30760F2-6326-4EC8-AF55-3D72A909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3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2E2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31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2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2EA"/>
  </w:style>
  <w:style w:type="paragraph" w:styleId="Piedepgina">
    <w:name w:val="footer"/>
    <w:basedOn w:val="Normal"/>
    <w:link w:val="PiedepginaCar"/>
    <w:uiPriority w:val="99"/>
    <w:unhideWhenUsed/>
    <w:rsid w:val="009122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Corrales</dc:creator>
  <cp:keywords/>
  <dc:description/>
  <cp:lastModifiedBy>congreso chihuahua</cp:lastModifiedBy>
  <cp:revision>2</cp:revision>
  <cp:lastPrinted>2025-04-09T20:01:00Z</cp:lastPrinted>
  <dcterms:created xsi:type="dcterms:W3CDTF">2025-04-10T16:09:00Z</dcterms:created>
  <dcterms:modified xsi:type="dcterms:W3CDTF">2025-04-10T16:09:00Z</dcterms:modified>
</cp:coreProperties>
</file>