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E59C9" w14:textId="6E3649AB" w:rsidR="00DB3022" w:rsidRPr="00C827B5" w:rsidRDefault="00DB3022" w:rsidP="00DB3022">
      <w:pPr>
        <w:spacing w:before="120" w:after="120" w:line="240" w:lineRule="auto"/>
        <w:jc w:val="right"/>
        <w:rPr>
          <w:rFonts w:ascii="Verdana Pro" w:hAnsi="Verdana Pro" w:cs="Arial"/>
          <w:sz w:val="24"/>
          <w:szCs w:val="24"/>
        </w:rPr>
      </w:pPr>
      <w:r w:rsidRPr="00C827B5">
        <w:rPr>
          <w:rFonts w:ascii="Verdana Pro" w:hAnsi="Verdana Pro" w:cs="Arial"/>
          <w:sz w:val="24"/>
          <w:szCs w:val="24"/>
        </w:rPr>
        <w:t xml:space="preserve">Chihuahua, Chih. a </w:t>
      </w:r>
      <w:r w:rsidR="00F347C8">
        <w:rPr>
          <w:rFonts w:ascii="Verdana Pro" w:hAnsi="Verdana Pro" w:cs="Arial"/>
          <w:sz w:val="24"/>
          <w:szCs w:val="24"/>
        </w:rPr>
        <w:t>14 de abril</w:t>
      </w:r>
      <w:r w:rsidRPr="00C827B5">
        <w:rPr>
          <w:rFonts w:ascii="Verdana Pro" w:hAnsi="Verdana Pro" w:cs="Arial"/>
          <w:sz w:val="24"/>
          <w:szCs w:val="24"/>
        </w:rPr>
        <w:t xml:space="preserve"> del 2025</w:t>
      </w:r>
    </w:p>
    <w:p w14:paraId="0C57DD70" w14:textId="77777777" w:rsidR="00DB3022" w:rsidRPr="00C827B5" w:rsidRDefault="00DB3022" w:rsidP="004C2059">
      <w:pPr>
        <w:spacing w:before="120" w:after="120" w:line="240" w:lineRule="auto"/>
        <w:ind w:left="-567"/>
        <w:mirrorIndents/>
        <w:jc w:val="both"/>
        <w:rPr>
          <w:rFonts w:ascii="Verdana Pro" w:hAnsi="Verdana Pro" w:cs="Arial"/>
          <w:b/>
          <w:bCs/>
          <w:sz w:val="24"/>
          <w:szCs w:val="24"/>
        </w:rPr>
      </w:pPr>
    </w:p>
    <w:p w14:paraId="6ED72B04" w14:textId="198487BB" w:rsidR="00DB3022" w:rsidRPr="00C827B5" w:rsidRDefault="00DB3022" w:rsidP="004C2059">
      <w:pPr>
        <w:spacing w:before="120" w:after="120" w:line="240" w:lineRule="auto"/>
        <w:ind w:left="-567"/>
        <w:mirrorIndents/>
        <w:jc w:val="both"/>
        <w:rPr>
          <w:rFonts w:ascii="Verdana Pro" w:hAnsi="Verdana Pro" w:cs="Arial"/>
          <w:b/>
          <w:bCs/>
          <w:sz w:val="24"/>
          <w:szCs w:val="24"/>
        </w:rPr>
      </w:pPr>
      <w:r w:rsidRPr="00C827B5">
        <w:rPr>
          <w:rFonts w:ascii="Verdana Pro" w:hAnsi="Verdana Pro" w:cs="Arial"/>
          <w:b/>
          <w:bCs/>
          <w:sz w:val="24"/>
          <w:szCs w:val="24"/>
        </w:rPr>
        <w:t>H. CONGRESO DEL ESTADO</w:t>
      </w:r>
    </w:p>
    <w:p w14:paraId="4F9A1EBB" w14:textId="77777777" w:rsidR="00DB3022" w:rsidRPr="00C827B5" w:rsidRDefault="00DB3022" w:rsidP="004C2059">
      <w:pPr>
        <w:spacing w:before="120" w:after="120" w:line="240" w:lineRule="auto"/>
        <w:ind w:left="-567"/>
        <w:mirrorIndents/>
        <w:jc w:val="both"/>
        <w:rPr>
          <w:rFonts w:ascii="Verdana Pro" w:hAnsi="Verdana Pro" w:cs="Arial"/>
          <w:b/>
          <w:bCs/>
          <w:sz w:val="24"/>
          <w:szCs w:val="24"/>
        </w:rPr>
      </w:pPr>
      <w:r w:rsidRPr="00C827B5">
        <w:rPr>
          <w:rFonts w:ascii="Verdana Pro" w:hAnsi="Verdana Pro" w:cs="Arial"/>
          <w:b/>
          <w:bCs/>
          <w:sz w:val="24"/>
          <w:szCs w:val="24"/>
        </w:rPr>
        <w:t xml:space="preserve">P R E S E N T E.- </w:t>
      </w:r>
    </w:p>
    <w:p w14:paraId="11B370E1" w14:textId="77777777" w:rsidR="004C2059" w:rsidRPr="00C827B5" w:rsidRDefault="004C2059" w:rsidP="004C2059">
      <w:pPr>
        <w:spacing w:before="120" w:after="120" w:line="240" w:lineRule="auto"/>
        <w:ind w:left="-567"/>
        <w:mirrorIndents/>
        <w:jc w:val="both"/>
        <w:rPr>
          <w:rFonts w:ascii="Verdana Pro" w:hAnsi="Verdana Pro" w:cs="Arial"/>
          <w:b/>
          <w:bCs/>
          <w:sz w:val="24"/>
          <w:szCs w:val="24"/>
        </w:rPr>
      </w:pPr>
    </w:p>
    <w:p w14:paraId="0DFE361C" w14:textId="799ABDF2" w:rsidR="004C2059" w:rsidRPr="00C827B5" w:rsidRDefault="00DB3022" w:rsidP="004C2059">
      <w:pPr>
        <w:spacing w:before="120" w:after="120" w:line="240" w:lineRule="auto"/>
        <w:ind w:left="-567"/>
        <w:mirrorIndents/>
        <w:jc w:val="both"/>
        <w:rPr>
          <w:rFonts w:ascii="Verdana Pro" w:hAnsi="Verdana Pro" w:cs="Arial"/>
          <w:sz w:val="24"/>
          <w:szCs w:val="24"/>
        </w:rPr>
      </w:pPr>
      <w:r w:rsidRPr="00C827B5">
        <w:rPr>
          <w:rFonts w:ascii="Verdana Pro" w:hAnsi="Verdana Pro" w:cs="Arial"/>
          <w:b/>
          <w:bCs/>
          <w:sz w:val="24"/>
          <w:szCs w:val="24"/>
        </w:rPr>
        <w:t>JOSÉ LUIS VILLALOBOS GARCÍA</w:t>
      </w:r>
      <w:r w:rsidRPr="00C827B5">
        <w:rPr>
          <w:rFonts w:ascii="Verdana Pro" w:hAnsi="Verdana Pro" w:cs="Arial"/>
          <w:sz w:val="24"/>
          <w:szCs w:val="24"/>
        </w:rPr>
        <w:t xml:space="preserve">, Diputado de la Sexagésima Octava Legislatura del Honorable Congreso del Estado, integrante del Grupo Parlamentario del Partido Revolucionario Institucional con fundamento en lo que dispone los artículos 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 y demás relativos comparezco ante esta Honorable Soberanía, a fin de presentar </w:t>
      </w:r>
      <w:bookmarkStart w:id="0" w:name="_Hlk190623645"/>
      <w:r w:rsidRPr="00C827B5">
        <w:rPr>
          <w:rFonts w:ascii="Verdana Pro" w:hAnsi="Verdana Pro" w:cs="Arial"/>
          <w:b/>
          <w:bCs/>
          <w:sz w:val="24"/>
          <w:szCs w:val="24"/>
        </w:rPr>
        <w:t xml:space="preserve">INICIATIVA CON CARÁCTER DE DECRETO, A EFECTO DE </w:t>
      </w:r>
      <w:r w:rsidR="00962AE3" w:rsidRPr="00C827B5">
        <w:rPr>
          <w:rFonts w:ascii="Verdana Pro" w:hAnsi="Verdana Pro" w:cs="Arial"/>
          <w:b/>
          <w:bCs/>
          <w:sz w:val="24"/>
          <w:szCs w:val="24"/>
        </w:rPr>
        <w:t>REFORMAR</w:t>
      </w:r>
      <w:r w:rsidRPr="00C827B5">
        <w:rPr>
          <w:rFonts w:ascii="Verdana Pro" w:hAnsi="Verdana Pro" w:cs="Arial"/>
          <w:b/>
          <w:bCs/>
          <w:sz w:val="24"/>
          <w:szCs w:val="24"/>
        </w:rPr>
        <w:t xml:space="preserve"> </w:t>
      </w:r>
      <w:r w:rsidR="00962AE3" w:rsidRPr="00C827B5">
        <w:rPr>
          <w:rFonts w:ascii="Verdana Pro" w:hAnsi="Verdana Pro" w:cs="Arial"/>
          <w:b/>
          <w:bCs/>
          <w:sz w:val="24"/>
          <w:szCs w:val="24"/>
        </w:rPr>
        <w:t>LA FRACCI</w:t>
      </w:r>
      <w:r w:rsidR="0078761A">
        <w:rPr>
          <w:rFonts w:ascii="Verdana Pro" w:hAnsi="Verdana Pro" w:cs="Arial"/>
          <w:b/>
          <w:bCs/>
          <w:sz w:val="24"/>
          <w:szCs w:val="24"/>
        </w:rPr>
        <w:t>Ó</w:t>
      </w:r>
      <w:r w:rsidR="00962AE3" w:rsidRPr="00C827B5">
        <w:rPr>
          <w:rFonts w:ascii="Verdana Pro" w:hAnsi="Verdana Pro" w:cs="Arial"/>
          <w:b/>
          <w:bCs/>
          <w:sz w:val="24"/>
          <w:szCs w:val="24"/>
        </w:rPr>
        <w:t>N XVII DEL ARTICULO 50 Y ADICIONAR EL ART</w:t>
      </w:r>
      <w:r w:rsidR="0078761A">
        <w:rPr>
          <w:rFonts w:ascii="Verdana Pro" w:hAnsi="Verdana Pro" w:cs="Arial"/>
          <w:b/>
          <w:bCs/>
          <w:sz w:val="24"/>
          <w:szCs w:val="24"/>
        </w:rPr>
        <w:t>Í</w:t>
      </w:r>
      <w:r w:rsidR="00962AE3" w:rsidRPr="00C827B5">
        <w:rPr>
          <w:rFonts w:ascii="Verdana Pro" w:hAnsi="Verdana Pro" w:cs="Arial"/>
          <w:b/>
          <w:bCs/>
          <w:sz w:val="24"/>
          <w:szCs w:val="24"/>
        </w:rPr>
        <w:t>CULO 50 T</w:t>
      </w:r>
      <w:r w:rsidR="00085CF8">
        <w:rPr>
          <w:rFonts w:ascii="Verdana Pro" w:hAnsi="Verdana Pro" w:cs="Arial"/>
          <w:b/>
          <w:bCs/>
          <w:sz w:val="24"/>
          <w:szCs w:val="24"/>
        </w:rPr>
        <w:t>er</w:t>
      </w:r>
      <w:r w:rsidR="00962AE3" w:rsidRPr="00C827B5">
        <w:rPr>
          <w:rFonts w:ascii="Verdana Pro" w:hAnsi="Verdana Pro" w:cs="Arial"/>
          <w:b/>
          <w:bCs/>
          <w:sz w:val="24"/>
          <w:szCs w:val="24"/>
        </w:rPr>
        <w:t xml:space="preserve"> </w:t>
      </w:r>
      <w:r w:rsidRPr="00C827B5">
        <w:rPr>
          <w:rFonts w:ascii="Verdana Pro" w:hAnsi="Verdana Pro" w:cs="Arial"/>
          <w:b/>
          <w:bCs/>
          <w:sz w:val="24"/>
          <w:szCs w:val="24"/>
        </w:rPr>
        <w:t xml:space="preserve">DE LA LEY </w:t>
      </w:r>
      <w:r w:rsidR="00962AE3" w:rsidRPr="00C827B5">
        <w:rPr>
          <w:rFonts w:ascii="Verdana Pro" w:hAnsi="Verdana Pro" w:cs="Arial"/>
          <w:b/>
          <w:bCs/>
          <w:sz w:val="24"/>
          <w:szCs w:val="24"/>
        </w:rPr>
        <w:t>DE TURISMO</w:t>
      </w:r>
      <w:r w:rsidR="00C05131" w:rsidRPr="00C827B5">
        <w:rPr>
          <w:rFonts w:ascii="Verdana Pro" w:hAnsi="Verdana Pro" w:cs="Arial"/>
          <w:b/>
          <w:bCs/>
          <w:sz w:val="24"/>
          <w:szCs w:val="24"/>
        </w:rPr>
        <w:t xml:space="preserve"> DEL ESTADO DE CHIHUAHUA</w:t>
      </w:r>
      <w:r w:rsidRPr="00C827B5">
        <w:rPr>
          <w:rFonts w:ascii="Verdana Pro" w:hAnsi="Verdana Pro" w:cs="Arial"/>
          <w:b/>
          <w:bCs/>
          <w:sz w:val="24"/>
          <w:szCs w:val="24"/>
        </w:rPr>
        <w:t xml:space="preserve">, </w:t>
      </w:r>
      <w:r w:rsidR="005F3821">
        <w:rPr>
          <w:rFonts w:ascii="Verdana Pro" w:hAnsi="Verdana Pro" w:cs="Arial"/>
          <w:b/>
          <w:bCs/>
          <w:sz w:val="24"/>
          <w:szCs w:val="24"/>
        </w:rPr>
        <w:t xml:space="preserve">EN MATERIA DE PROTECCIÓN </w:t>
      </w:r>
      <w:r w:rsidR="005F3821" w:rsidRPr="00C827B5">
        <w:rPr>
          <w:rFonts w:ascii="Verdana Pro" w:hAnsi="Verdana Pro" w:cs="Arial"/>
          <w:b/>
          <w:bCs/>
          <w:sz w:val="24"/>
          <w:szCs w:val="24"/>
        </w:rPr>
        <w:t>DE NIÑAS, NIÑOS Y ADOLESCENTES EN EL SECTOR TURISMO</w:t>
      </w:r>
      <w:bookmarkEnd w:id="0"/>
      <w:r w:rsidRPr="00C827B5">
        <w:rPr>
          <w:rFonts w:ascii="Verdana Pro" w:hAnsi="Verdana Pro" w:cs="Arial"/>
          <w:b/>
          <w:bCs/>
          <w:sz w:val="24"/>
          <w:szCs w:val="24"/>
        </w:rPr>
        <w:t>.</w:t>
      </w:r>
      <w:r w:rsidR="004C2059" w:rsidRPr="00C827B5">
        <w:rPr>
          <w:rFonts w:ascii="Verdana Pro" w:hAnsi="Verdana Pro" w:cs="Arial"/>
          <w:sz w:val="24"/>
          <w:szCs w:val="24"/>
        </w:rPr>
        <w:t xml:space="preserve"> </w:t>
      </w:r>
      <w:r w:rsidRPr="00C827B5">
        <w:rPr>
          <w:rFonts w:ascii="Verdana Pro" w:hAnsi="Verdana Pro" w:cs="Arial"/>
          <w:sz w:val="24"/>
          <w:szCs w:val="24"/>
        </w:rPr>
        <w:t xml:space="preserve">Lo anterior </w:t>
      </w:r>
      <w:r w:rsidRPr="00C827B5">
        <w:rPr>
          <w:rFonts w:ascii="Verdana Pro" w:eastAsia="Verdana" w:hAnsi="Verdana Pro" w:cs="Arial"/>
          <w:color w:val="000000" w:themeColor="text1"/>
          <w:sz w:val="24"/>
          <w:szCs w:val="24"/>
        </w:rPr>
        <w:t>por los motivos y fundamentos que a continuación se expresan</w:t>
      </w:r>
      <w:r w:rsidR="004C2059" w:rsidRPr="00C827B5">
        <w:rPr>
          <w:rFonts w:ascii="Verdana Pro" w:eastAsia="Verdana" w:hAnsi="Verdana Pro" w:cs="Arial"/>
          <w:color w:val="000000" w:themeColor="text1"/>
          <w:sz w:val="24"/>
          <w:szCs w:val="24"/>
        </w:rPr>
        <w:t xml:space="preserve">: </w:t>
      </w:r>
    </w:p>
    <w:p w14:paraId="3DD83BDC" w14:textId="639505C5" w:rsidR="004C2059" w:rsidRPr="00C827B5" w:rsidRDefault="00DB3022" w:rsidP="004C2059">
      <w:pPr>
        <w:widowControl w:val="0"/>
        <w:pBdr>
          <w:top w:val="nil"/>
          <w:left w:val="nil"/>
          <w:bottom w:val="nil"/>
          <w:right w:val="nil"/>
          <w:between w:val="nil"/>
        </w:pBdr>
        <w:spacing w:before="120" w:after="120" w:line="240" w:lineRule="auto"/>
        <w:ind w:left="-567"/>
        <w:mirrorIndents/>
        <w:jc w:val="center"/>
        <w:rPr>
          <w:rFonts w:ascii="Verdana Pro" w:eastAsia="Verdana" w:hAnsi="Verdana Pro" w:cs="Arial"/>
          <w:b/>
          <w:color w:val="000000" w:themeColor="text1"/>
          <w:sz w:val="24"/>
          <w:szCs w:val="24"/>
        </w:rPr>
      </w:pPr>
      <w:r w:rsidRPr="00C827B5">
        <w:rPr>
          <w:rFonts w:ascii="Verdana Pro" w:eastAsia="Verdana" w:hAnsi="Verdana Pro" w:cs="Arial"/>
          <w:b/>
          <w:color w:val="000000" w:themeColor="text1"/>
          <w:sz w:val="24"/>
          <w:szCs w:val="24"/>
        </w:rPr>
        <w:t>EXPOSICIÓN DE MOTIVO</w:t>
      </w:r>
      <w:r w:rsidR="005F6AEB" w:rsidRPr="00C827B5">
        <w:rPr>
          <w:rFonts w:ascii="Verdana Pro" w:eastAsia="Verdana" w:hAnsi="Verdana Pro" w:cs="Arial"/>
          <w:b/>
          <w:color w:val="000000" w:themeColor="text1"/>
          <w:sz w:val="24"/>
          <w:szCs w:val="24"/>
        </w:rPr>
        <w:t>S</w:t>
      </w:r>
    </w:p>
    <w:p w14:paraId="337AD563" w14:textId="77777777" w:rsidR="004C2059" w:rsidRPr="00C827B5" w:rsidRDefault="004C2059" w:rsidP="004C2059">
      <w:pPr>
        <w:widowControl w:val="0"/>
        <w:pBdr>
          <w:top w:val="nil"/>
          <w:left w:val="nil"/>
          <w:bottom w:val="nil"/>
          <w:right w:val="nil"/>
          <w:between w:val="nil"/>
        </w:pBdr>
        <w:spacing w:before="120" w:after="120" w:line="240" w:lineRule="auto"/>
        <w:ind w:left="-567"/>
        <w:mirrorIndents/>
        <w:jc w:val="center"/>
        <w:rPr>
          <w:rFonts w:ascii="Verdana Pro" w:eastAsia="Verdana" w:hAnsi="Verdana Pro" w:cs="Arial"/>
          <w:b/>
          <w:color w:val="000000" w:themeColor="text1"/>
          <w:sz w:val="24"/>
          <w:szCs w:val="24"/>
        </w:rPr>
      </w:pPr>
    </w:p>
    <w:p w14:paraId="5215B2E4" w14:textId="254102F5" w:rsidR="00067E4D" w:rsidRPr="00067E4D" w:rsidRDefault="00067E4D" w:rsidP="00067E4D">
      <w:pPr>
        <w:spacing w:after="120" w:line="240" w:lineRule="auto"/>
        <w:ind w:left="-567"/>
        <w:jc w:val="both"/>
        <w:rPr>
          <w:rFonts w:ascii="Verdana Pro" w:hAnsi="Verdana Pro" w:cs="Arial"/>
          <w:sz w:val="24"/>
          <w:szCs w:val="24"/>
          <w:lang w:val="es-ES_tradnl"/>
        </w:rPr>
      </w:pPr>
      <w:r w:rsidRPr="00067E4D">
        <w:rPr>
          <w:rFonts w:ascii="Verdana Pro" w:hAnsi="Verdana Pro" w:cs="Arial"/>
          <w:sz w:val="24"/>
          <w:szCs w:val="24"/>
          <w:lang w:val="es-ES_tradnl"/>
        </w:rPr>
        <w:t xml:space="preserve">El interés superior de la niñez es un derecho consagrado en nuestra Constitución y en diversos tratados internacionales. Al efecto, la Convención sobre los Derechos del Niño, en su artículo 19, establece que es obligación del Estado proteger a </w:t>
      </w:r>
      <w:proofErr w:type="gramStart"/>
      <w:r w:rsidRPr="00067E4D">
        <w:rPr>
          <w:rFonts w:ascii="Verdana Pro" w:hAnsi="Verdana Pro" w:cs="Arial"/>
          <w:sz w:val="24"/>
          <w:szCs w:val="24"/>
          <w:lang w:val="es-ES_tradnl"/>
        </w:rPr>
        <w:t>los niños y niñas</w:t>
      </w:r>
      <w:proofErr w:type="gramEnd"/>
      <w:r w:rsidRPr="00067E4D">
        <w:rPr>
          <w:rFonts w:ascii="Verdana Pro" w:hAnsi="Verdana Pro" w:cs="Arial"/>
          <w:sz w:val="24"/>
          <w:szCs w:val="24"/>
          <w:lang w:val="es-ES_tradnl"/>
        </w:rPr>
        <w:t xml:space="preserve"> de todas las formas de malos tratos perpetrados por padres, madres o cualquiera otra persona responsable de su cuidado, </w:t>
      </w:r>
      <w:r w:rsidR="00C6615C">
        <w:rPr>
          <w:rFonts w:ascii="Verdana Pro" w:hAnsi="Verdana Pro" w:cs="Arial"/>
          <w:sz w:val="24"/>
          <w:szCs w:val="24"/>
          <w:lang w:val="es-ES_tradnl"/>
        </w:rPr>
        <w:t>así como</w:t>
      </w:r>
      <w:r w:rsidRPr="00067E4D">
        <w:rPr>
          <w:rFonts w:ascii="Verdana Pro" w:hAnsi="Verdana Pro" w:cs="Arial"/>
          <w:sz w:val="24"/>
          <w:szCs w:val="24"/>
          <w:lang w:val="es-ES_tradnl"/>
        </w:rPr>
        <w:t xml:space="preserve"> establecer medidas preventivas y de tratamiento al respecto. En 2016, México se sumó como uno de los países pioneros a la Alianza Global para Poner Fin a la Violencia contra Niñas, Niños y Adolescentes, comprometiéndose a implementar como una prioridad nacional, acciones concretas que contribuyan a prevenir y atender la violencia a corto plazo.</w:t>
      </w:r>
    </w:p>
    <w:p w14:paraId="7E27B7CF" w14:textId="77777777" w:rsidR="00067E4D" w:rsidRPr="00067E4D" w:rsidRDefault="00067E4D" w:rsidP="00067E4D">
      <w:pPr>
        <w:spacing w:after="120" w:line="240" w:lineRule="auto"/>
        <w:ind w:left="-567"/>
        <w:jc w:val="both"/>
        <w:rPr>
          <w:rFonts w:ascii="Verdana Pro" w:hAnsi="Verdana Pro" w:cs="Arial"/>
          <w:sz w:val="24"/>
          <w:szCs w:val="24"/>
        </w:rPr>
      </w:pPr>
      <w:r w:rsidRPr="00067E4D">
        <w:rPr>
          <w:rFonts w:ascii="Verdana Pro" w:hAnsi="Verdana Pro" w:cs="Arial"/>
          <w:sz w:val="24"/>
          <w:szCs w:val="24"/>
        </w:rPr>
        <w:lastRenderedPageBreak/>
        <w:t>La protección de todas las niñas, niños y adolescentes (NNA) frente a cualquier forma de explotación, abuso y violencia es una obligación contraída por los estados y consagrada en los principales instrumentos internacionales de derechos humanos como la Convención de los Derechos del Niño, ratificada por el estado mexicano en 1990, y el Protocolo de las Naciones Unidas para Prevenir, Reprimir y Sancionar la Trata de Personas, Especialmente Mujeres y Niños, ratificado por México en 2003.</w:t>
      </w:r>
    </w:p>
    <w:p w14:paraId="461B768D" w14:textId="77777777" w:rsidR="00067E4D" w:rsidRDefault="00067E4D" w:rsidP="00067E4D">
      <w:pPr>
        <w:spacing w:after="120" w:line="240" w:lineRule="auto"/>
        <w:ind w:left="-567"/>
        <w:jc w:val="both"/>
        <w:rPr>
          <w:rFonts w:ascii="Verdana Pro" w:hAnsi="Verdana Pro" w:cs="Arial"/>
          <w:sz w:val="24"/>
          <w:szCs w:val="24"/>
        </w:rPr>
      </w:pPr>
    </w:p>
    <w:p w14:paraId="07861DBB" w14:textId="3649BE6F" w:rsidR="00067E4D" w:rsidRPr="00067E4D" w:rsidRDefault="00067E4D" w:rsidP="00067E4D">
      <w:pPr>
        <w:spacing w:after="120" w:line="240" w:lineRule="auto"/>
        <w:ind w:left="-567"/>
        <w:jc w:val="both"/>
        <w:rPr>
          <w:rFonts w:ascii="Verdana Pro" w:hAnsi="Verdana Pro" w:cs="Arial"/>
          <w:sz w:val="24"/>
          <w:szCs w:val="24"/>
        </w:rPr>
      </w:pPr>
      <w:r w:rsidRPr="00067E4D">
        <w:rPr>
          <w:rFonts w:ascii="Verdana Pro" w:hAnsi="Verdana Pro" w:cs="Arial"/>
          <w:sz w:val="24"/>
          <w:szCs w:val="24"/>
        </w:rPr>
        <w:t xml:space="preserve">De acuerdo con el Protocolo para Prevenir, Reprimir y Sancionar la Trata de Personas, especialmente mujeres y niños, se entiende por </w:t>
      </w:r>
      <w:r w:rsidRPr="00067E4D">
        <w:rPr>
          <w:rFonts w:ascii="Verdana Pro" w:hAnsi="Verdana Pro" w:cs="Arial"/>
          <w:b/>
          <w:bCs/>
          <w:sz w:val="24"/>
          <w:szCs w:val="24"/>
        </w:rPr>
        <w:t>trata de personas</w:t>
      </w:r>
      <w:r w:rsidRPr="00067E4D">
        <w:rPr>
          <w:rFonts w:ascii="Verdana Pro" w:hAnsi="Verdana Pro" w:cs="Arial"/>
          <w:sz w:val="24"/>
          <w:szCs w:val="24"/>
        </w:rPr>
        <w:t>:</w:t>
      </w:r>
    </w:p>
    <w:p w14:paraId="10D4A1AF" w14:textId="2DE54D7E" w:rsidR="00067E4D" w:rsidRPr="00067E4D" w:rsidRDefault="00067E4D" w:rsidP="00067E4D">
      <w:pPr>
        <w:spacing w:after="120" w:line="240" w:lineRule="auto"/>
        <w:ind w:left="426"/>
        <w:jc w:val="both"/>
        <w:rPr>
          <w:rFonts w:ascii="Verdana Pro" w:hAnsi="Verdana Pro" w:cs="Arial"/>
          <w:i/>
          <w:iCs/>
          <w:sz w:val="24"/>
          <w:szCs w:val="24"/>
        </w:rPr>
      </w:pPr>
      <w:r w:rsidRPr="00067E4D">
        <w:rPr>
          <w:rFonts w:ascii="Verdana Pro" w:hAnsi="Verdana Pro" w:cs="Arial"/>
          <w:i/>
          <w:iCs/>
          <w:sz w:val="24"/>
          <w:szCs w:val="24"/>
        </w:rPr>
        <w:t>“la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Esa explotación incluirá, como mínimo, la explotación de la prostitución ajena u otras formas de explotación sexual, los trabajos o servicios forzados, la esclavitud o las prácticas análogas a la esclavitud, la servidumbre o la extracción de órganos”</w:t>
      </w:r>
      <w:r w:rsidRPr="00067E4D">
        <w:rPr>
          <w:rFonts w:ascii="Verdana Pro" w:hAnsi="Verdana Pro" w:cs="Arial"/>
          <w:sz w:val="24"/>
          <w:szCs w:val="24"/>
        </w:rPr>
        <w:t xml:space="preserve"> </w:t>
      </w:r>
      <w:r w:rsidRPr="00067E4D">
        <w:rPr>
          <w:rFonts w:ascii="Verdana Pro" w:hAnsi="Verdana Pro" w:cs="Arial"/>
          <w:sz w:val="24"/>
          <w:szCs w:val="24"/>
          <w:vertAlign w:val="superscript"/>
        </w:rPr>
        <w:footnoteReference w:id="1"/>
      </w:r>
      <w:r w:rsidRPr="00067E4D">
        <w:rPr>
          <w:rFonts w:ascii="Verdana Pro" w:hAnsi="Verdana Pro" w:cs="Arial"/>
          <w:sz w:val="24"/>
          <w:szCs w:val="24"/>
        </w:rPr>
        <w:t xml:space="preserve"> </w:t>
      </w:r>
    </w:p>
    <w:p w14:paraId="6599839F" w14:textId="17CE956D" w:rsidR="00067E4D" w:rsidRPr="00067E4D" w:rsidRDefault="00067E4D" w:rsidP="00067E4D">
      <w:pPr>
        <w:spacing w:after="120" w:line="240" w:lineRule="auto"/>
        <w:ind w:left="-567"/>
        <w:jc w:val="both"/>
        <w:rPr>
          <w:rFonts w:ascii="Verdana Pro" w:hAnsi="Verdana Pro" w:cs="Arial"/>
          <w:sz w:val="24"/>
          <w:szCs w:val="24"/>
        </w:rPr>
      </w:pPr>
      <w:r w:rsidRPr="00067E4D">
        <w:rPr>
          <w:rFonts w:ascii="Verdana Pro" w:hAnsi="Verdana Pro" w:cs="Arial"/>
          <w:sz w:val="24"/>
          <w:szCs w:val="24"/>
        </w:rPr>
        <w:t>Según las cifras de incidencia delictiva del fuero común publicadas por Secretariado Ejecutivo del Sistema Nacional de Seguridad P</w:t>
      </w:r>
      <w:r w:rsidR="00E46EE1">
        <w:rPr>
          <w:rFonts w:ascii="Verdana Pro" w:hAnsi="Verdana Pro" w:cs="Arial"/>
          <w:sz w:val="24"/>
          <w:szCs w:val="24"/>
        </w:rPr>
        <w:t>ú</w:t>
      </w:r>
      <w:r w:rsidRPr="00067E4D">
        <w:rPr>
          <w:rFonts w:ascii="Verdana Pro" w:hAnsi="Verdana Pro" w:cs="Arial"/>
          <w:sz w:val="24"/>
          <w:szCs w:val="24"/>
        </w:rPr>
        <w:t xml:space="preserve">blica al corte de diciembre de 2024 </w:t>
      </w:r>
      <w:r w:rsidRPr="00067E4D">
        <w:rPr>
          <w:rFonts w:ascii="Verdana Pro" w:hAnsi="Verdana Pro" w:cs="Arial"/>
          <w:sz w:val="24"/>
          <w:szCs w:val="24"/>
          <w:vertAlign w:val="superscript"/>
        </w:rPr>
        <w:footnoteReference w:id="2"/>
      </w:r>
      <w:r w:rsidRPr="00067E4D">
        <w:rPr>
          <w:rFonts w:ascii="Verdana Pro" w:hAnsi="Verdana Pro" w:cs="Arial"/>
          <w:sz w:val="24"/>
          <w:szCs w:val="24"/>
        </w:rPr>
        <w:t xml:space="preserve">, </w:t>
      </w:r>
      <w:r w:rsidRPr="00067E4D">
        <w:rPr>
          <w:rFonts w:ascii="Verdana Pro" w:hAnsi="Verdana Pro" w:cs="Arial"/>
          <w:b/>
          <w:bCs/>
          <w:sz w:val="24"/>
          <w:szCs w:val="24"/>
        </w:rPr>
        <w:t>2,790 personas de 0 a 17 años (2,082 mujeres y 708 hombres) han sido víctimas de trata de personas en México de enero de 2015 a enero de 2024.</w:t>
      </w:r>
    </w:p>
    <w:p w14:paraId="4D5B46EC" w14:textId="77777777" w:rsidR="00067E4D" w:rsidRPr="00067E4D" w:rsidRDefault="00067E4D" w:rsidP="00067E4D">
      <w:pPr>
        <w:spacing w:after="120" w:line="240" w:lineRule="auto"/>
        <w:ind w:left="-567"/>
        <w:jc w:val="both"/>
        <w:rPr>
          <w:rFonts w:ascii="Verdana Pro" w:hAnsi="Verdana Pro" w:cs="Arial"/>
          <w:sz w:val="24"/>
          <w:szCs w:val="24"/>
        </w:rPr>
      </w:pPr>
      <w:r w:rsidRPr="00067E4D">
        <w:rPr>
          <w:rFonts w:ascii="Verdana Pro" w:hAnsi="Verdana Pro" w:cs="Arial"/>
          <w:sz w:val="24"/>
          <w:szCs w:val="24"/>
        </w:rPr>
        <w:t xml:space="preserve">Por otra parte, según la Red por los Derechos de la Infancia en México (REDIM) el promedio mensual de niñas, niños y adolescentes víctimas de trata de </w:t>
      </w:r>
      <w:r w:rsidRPr="00067E4D">
        <w:rPr>
          <w:rFonts w:ascii="Verdana Pro" w:hAnsi="Verdana Pro" w:cs="Arial"/>
          <w:sz w:val="24"/>
          <w:szCs w:val="24"/>
        </w:rPr>
        <w:lastRenderedPageBreak/>
        <w:t>personas en México ha aumentado de 15.3 entre enero de 2015 y noviembre de 2018 a 27.7 entre diciembre de 2018 y enero de 2024.</w:t>
      </w:r>
      <w:r w:rsidRPr="00067E4D">
        <w:rPr>
          <w:rFonts w:ascii="Verdana Pro" w:hAnsi="Verdana Pro" w:cs="Arial"/>
          <w:sz w:val="24"/>
          <w:szCs w:val="24"/>
          <w:vertAlign w:val="superscript"/>
        </w:rPr>
        <w:footnoteReference w:id="3"/>
      </w:r>
    </w:p>
    <w:p w14:paraId="41BCB59C" w14:textId="77777777" w:rsidR="00067E4D" w:rsidRPr="00067E4D" w:rsidRDefault="00067E4D" w:rsidP="00067E4D">
      <w:pPr>
        <w:spacing w:after="120" w:line="240" w:lineRule="auto"/>
        <w:ind w:left="-567"/>
        <w:jc w:val="both"/>
        <w:rPr>
          <w:rFonts w:ascii="Verdana Pro" w:hAnsi="Verdana Pro" w:cs="Arial"/>
          <w:sz w:val="24"/>
          <w:szCs w:val="24"/>
        </w:rPr>
      </w:pPr>
      <w:r w:rsidRPr="00067E4D">
        <w:rPr>
          <w:rFonts w:ascii="Verdana Pro" w:hAnsi="Verdana Pro" w:cs="Arial"/>
          <w:sz w:val="24"/>
          <w:szCs w:val="24"/>
        </w:rPr>
        <w:t>Sin embargo, no debemos ignorar que estas cifras oficiales contrastan con la cifra negra de los actos delictivos que no son denunciados, y por lo tanto no figuran en una estadística.</w:t>
      </w:r>
    </w:p>
    <w:p w14:paraId="06FDA182" w14:textId="4B29B152" w:rsidR="00F019D9" w:rsidRPr="00067E4D" w:rsidRDefault="00067E4D" w:rsidP="00F019D9">
      <w:pPr>
        <w:spacing w:after="120" w:line="240" w:lineRule="auto"/>
        <w:ind w:left="-567"/>
        <w:jc w:val="both"/>
        <w:rPr>
          <w:rFonts w:ascii="Verdana Pro" w:hAnsi="Verdana Pro" w:cs="Arial"/>
          <w:sz w:val="24"/>
          <w:szCs w:val="24"/>
        </w:rPr>
      </w:pPr>
      <w:r w:rsidRPr="00067E4D">
        <w:rPr>
          <w:rFonts w:ascii="Verdana Pro" w:hAnsi="Verdana Pro" w:cs="Arial"/>
          <w:sz w:val="24"/>
          <w:szCs w:val="24"/>
        </w:rPr>
        <w:t xml:space="preserve">Se ha identificado que la explotación sexual de menores es una de las principales formas de trata, especialmente ligada al turismo, ya que, generalmente, quien comete este delito se hace pasar por turista y se traslada a cierto destino con el objetivo de establecer contacto sexual con NNA. La Organización Mundial del Turismo (OMT), mediante la publicación </w:t>
      </w:r>
      <w:r w:rsidRPr="00067E4D">
        <w:rPr>
          <w:rFonts w:ascii="Verdana Pro" w:hAnsi="Verdana Pro" w:cs="Arial"/>
          <w:b/>
          <w:bCs/>
          <w:sz w:val="24"/>
          <w:szCs w:val="24"/>
        </w:rPr>
        <w:t>“Panorama 2018”</w:t>
      </w:r>
      <w:r w:rsidRPr="00067E4D">
        <w:rPr>
          <w:rFonts w:ascii="Verdana Pro" w:hAnsi="Verdana Pro" w:cs="Arial"/>
          <w:sz w:val="24"/>
          <w:szCs w:val="24"/>
        </w:rPr>
        <w:t>, señaló que, en el mundo, cada año cerca de 250 mil turistas viajan al extranjero para tener encuentros sexuales con menores; que, junto con el tráfico de personas, representan un ingreso de 30 mil millones de dólares al año para los delincuentes.</w:t>
      </w:r>
      <w:r w:rsidRPr="00067E4D">
        <w:rPr>
          <w:rFonts w:ascii="Verdana Pro" w:hAnsi="Verdana Pro" w:cs="Arial"/>
          <w:sz w:val="24"/>
          <w:szCs w:val="24"/>
          <w:vertAlign w:val="superscript"/>
        </w:rPr>
        <w:footnoteReference w:id="4"/>
      </w:r>
    </w:p>
    <w:p w14:paraId="257CC8D2" w14:textId="4A1B3FE7" w:rsidR="00067E4D" w:rsidRDefault="00067E4D" w:rsidP="00F019D9">
      <w:pPr>
        <w:spacing w:after="120" w:line="240" w:lineRule="auto"/>
        <w:ind w:left="-567"/>
        <w:jc w:val="both"/>
        <w:rPr>
          <w:rFonts w:ascii="Verdana Pro" w:hAnsi="Verdana Pro" w:cs="Arial"/>
          <w:sz w:val="24"/>
          <w:szCs w:val="24"/>
        </w:rPr>
      </w:pPr>
      <w:r w:rsidRPr="00067E4D">
        <w:rPr>
          <w:rFonts w:ascii="Verdana Pro" w:hAnsi="Verdana Pro" w:cs="Arial"/>
          <w:b/>
          <w:bCs/>
          <w:sz w:val="24"/>
          <w:szCs w:val="24"/>
        </w:rPr>
        <w:t xml:space="preserve">México, es señalado por ser el segundo país del mundo en ser destino de explotación sexual contra </w:t>
      </w:r>
      <w:r w:rsidR="00F019D9">
        <w:rPr>
          <w:rFonts w:ascii="Verdana Pro" w:hAnsi="Verdana Pro" w:cs="Arial"/>
          <w:b/>
          <w:bCs/>
          <w:sz w:val="24"/>
          <w:szCs w:val="24"/>
        </w:rPr>
        <w:t>niñas, niños y adolescentes</w:t>
      </w:r>
      <w:r w:rsidR="00F019D9">
        <w:rPr>
          <w:rFonts w:ascii="Verdana Pro" w:hAnsi="Verdana Pro" w:cs="Arial"/>
          <w:sz w:val="24"/>
          <w:szCs w:val="24"/>
        </w:rPr>
        <w:t>,</w:t>
      </w:r>
      <w:r w:rsidRPr="00067E4D">
        <w:rPr>
          <w:rFonts w:ascii="Verdana Pro" w:hAnsi="Verdana Pro" w:cs="Arial"/>
          <w:sz w:val="24"/>
          <w:szCs w:val="24"/>
        </w:rPr>
        <w:t xml:space="preserve"> para la comisión de estos delitos, en ocasiones se hace uso de la infraestructura y servicios que ofrece la industria turística, como hoteles, moteles e inmuebles rentados, empresas o particulares de transporte terrestre, aéreo o marítimo, establecimientos de alimentos y bebidas (restaurantes, bares, cafeterías), así como, spas y centros de entretenimiento; </w:t>
      </w:r>
      <w:r w:rsidR="00E46EE1">
        <w:rPr>
          <w:rFonts w:ascii="Verdana Pro" w:hAnsi="Verdana Pro" w:cs="Arial"/>
          <w:sz w:val="24"/>
          <w:szCs w:val="24"/>
        </w:rPr>
        <w:t xml:space="preserve">algunos, </w:t>
      </w:r>
      <w:r w:rsidR="00E46EE1" w:rsidRPr="00E46EE1">
        <w:rPr>
          <w:rFonts w:ascii="Verdana Pro" w:hAnsi="Verdana Pro" w:cs="Arial"/>
          <w:sz w:val="24"/>
          <w:szCs w:val="24"/>
        </w:rPr>
        <w:t>actúan en complicidad, mientras que otros son engañados, lo que les impide identificar situaciones de riesgo</w:t>
      </w:r>
      <w:r w:rsidRPr="00067E4D">
        <w:rPr>
          <w:rFonts w:ascii="Verdana Pro" w:hAnsi="Verdana Pro" w:cs="Arial"/>
          <w:sz w:val="24"/>
          <w:szCs w:val="24"/>
        </w:rPr>
        <w:t xml:space="preserve">. </w:t>
      </w:r>
      <w:r w:rsidRPr="00067E4D">
        <w:rPr>
          <w:rFonts w:ascii="Verdana Pro" w:hAnsi="Verdana Pro" w:cs="Arial"/>
          <w:sz w:val="24"/>
          <w:szCs w:val="24"/>
          <w:vertAlign w:val="superscript"/>
        </w:rPr>
        <w:footnoteReference w:id="5"/>
      </w:r>
    </w:p>
    <w:p w14:paraId="72E077FD" w14:textId="17311870" w:rsidR="00067E4D" w:rsidRPr="00067E4D" w:rsidRDefault="00067E4D" w:rsidP="00067E4D">
      <w:pPr>
        <w:spacing w:after="120" w:line="240" w:lineRule="auto"/>
        <w:ind w:left="-567"/>
        <w:jc w:val="both"/>
        <w:rPr>
          <w:rFonts w:ascii="Verdana Pro" w:hAnsi="Verdana Pro" w:cs="Arial"/>
          <w:sz w:val="24"/>
          <w:szCs w:val="24"/>
          <w:lang w:val="es-ES_tradnl"/>
        </w:rPr>
      </w:pPr>
      <w:r w:rsidRPr="00067E4D">
        <w:rPr>
          <w:rFonts w:ascii="Verdana Pro" w:hAnsi="Verdana Pro" w:cs="Arial"/>
          <w:sz w:val="24"/>
          <w:szCs w:val="24"/>
          <w:lang w:val="es-ES_tradnl"/>
        </w:rPr>
        <w:t xml:space="preserve">La Ley General para Prevenir, Sancionar y Erradicar los </w:t>
      </w:r>
      <w:r w:rsidR="00866C63">
        <w:rPr>
          <w:rFonts w:ascii="Verdana Pro" w:hAnsi="Verdana Pro" w:cs="Arial"/>
          <w:sz w:val="24"/>
          <w:szCs w:val="24"/>
          <w:lang w:val="es-ES_tradnl"/>
        </w:rPr>
        <w:t>D</w:t>
      </w:r>
      <w:r w:rsidRPr="00067E4D">
        <w:rPr>
          <w:rFonts w:ascii="Verdana Pro" w:hAnsi="Verdana Pro" w:cs="Arial"/>
          <w:sz w:val="24"/>
          <w:szCs w:val="24"/>
          <w:lang w:val="es-ES_tradnl"/>
        </w:rPr>
        <w:t xml:space="preserve">elitos en </w:t>
      </w:r>
      <w:r w:rsidR="00866C63">
        <w:rPr>
          <w:rFonts w:ascii="Verdana Pro" w:hAnsi="Verdana Pro" w:cs="Arial"/>
          <w:sz w:val="24"/>
          <w:szCs w:val="24"/>
          <w:lang w:val="es-ES_tradnl"/>
        </w:rPr>
        <w:t>M</w:t>
      </w:r>
      <w:r w:rsidRPr="00067E4D">
        <w:rPr>
          <w:rFonts w:ascii="Verdana Pro" w:hAnsi="Verdana Pro" w:cs="Arial"/>
          <w:sz w:val="24"/>
          <w:szCs w:val="24"/>
          <w:lang w:val="es-ES_tradnl"/>
        </w:rPr>
        <w:t xml:space="preserve">ateria de </w:t>
      </w:r>
      <w:r w:rsidR="00866C63">
        <w:rPr>
          <w:rFonts w:ascii="Verdana Pro" w:hAnsi="Verdana Pro" w:cs="Arial"/>
          <w:sz w:val="24"/>
          <w:szCs w:val="24"/>
          <w:lang w:val="es-ES_tradnl"/>
        </w:rPr>
        <w:t>T</w:t>
      </w:r>
      <w:r w:rsidRPr="00067E4D">
        <w:rPr>
          <w:rFonts w:ascii="Verdana Pro" w:hAnsi="Verdana Pro" w:cs="Arial"/>
          <w:sz w:val="24"/>
          <w:szCs w:val="24"/>
          <w:lang w:val="es-ES_tradnl"/>
        </w:rPr>
        <w:t xml:space="preserve">rata de personas y para la </w:t>
      </w:r>
      <w:r w:rsidR="00866C63">
        <w:rPr>
          <w:rFonts w:ascii="Verdana Pro" w:hAnsi="Verdana Pro" w:cs="Arial"/>
          <w:sz w:val="24"/>
          <w:szCs w:val="24"/>
          <w:lang w:val="es-ES_tradnl"/>
        </w:rPr>
        <w:t>P</w:t>
      </w:r>
      <w:r w:rsidRPr="00067E4D">
        <w:rPr>
          <w:rFonts w:ascii="Verdana Pro" w:hAnsi="Verdana Pro" w:cs="Arial"/>
          <w:sz w:val="24"/>
          <w:szCs w:val="24"/>
          <w:lang w:val="es-ES_tradnl"/>
        </w:rPr>
        <w:t xml:space="preserve">rotección y </w:t>
      </w:r>
      <w:r w:rsidR="00866C63">
        <w:rPr>
          <w:rFonts w:ascii="Verdana Pro" w:hAnsi="Verdana Pro" w:cs="Arial"/>
          <w:sz w:val="24"/>
          <w:szCs w:val="24"/>
          <w:lang w:val="es-ES_tradnl"/>
        </w:rPr>
        <w:t>A</w:t>
      </w:r>
      <w:r w:rsidRPr="00067E4D">
        <w:rPr>
          <w:rFonts w:ascii="Verdana Pro" w:hAnsi="Verdana Pro" w:cs="Arial"/>
          <w:sz w:val="24"/>
          <w:szCs w:val="24"/>
          <w:lang w:val="es-ES_tradnl"/>
        </w:rPr>
        <w:t xml:space="preserve">sistencia a las </w:t>
      </w:r>
      <w:r w:rsidR="00866C63">
        <w:rPr>
          <w:rFonts w:ascii="Verdana Pro" w:hAnsi="Verdana Pro" w:cs="Arial"/>
          <w:sz w:val="24"/>
          <w:szCs w:val="24"/>
          <w:lang w:val="es-ES_tradnl"/>
        </w:rPr>
        <w:t>V</w:t>
      </w:r>
      <w:r w:rsidRPr="00067E4D">
        <w:rPr>
          <w:rFonts w:ascii="Verdana Pro" w:hAnsi="Verdana Pro" w:cs="Arial"/>
          <w:sz w:val="24"/>
          <w:szCs w:val="24"/>
          <w:lang w:val="es-ES_tradnl"/>
        </w:rPr>
        <w:t xml:space="preserve">íctimas de estos </w:t>
      </w:r>
      <w:r w:rsidR="00866C63">
        <w:rPr>
          <w:rFonts w:ascii="Verdana Pro" w:hAnsi="Verdana Pro" w:cs="Arial"/>
          <w:sz w:val="24"/>
          <w:szCs w:val="24"/>
          <w:lang w:val="es-ES_tradnl"/>
        </w:rPr>
        <w:t>D</w:t>
      </w:r>
      <w:r w:rsidRPr="00067E4D">
        <w:rPr>
          <w:rFonts w:ascii="Verdana Pro" w:hAnsi="Verdana Pro" w:cs="Arial"/>
          <w:sz w:val="24"/>
          <w:szCs w:val="24"/>
          <w:lang w:val="es-ES_tradnl"/>
        </w:rPr>
        <w:t xml:space="preserve">elitos, atribuye de forma específica a la Secretaría de Turismo Federal el deber de diseñar programas y políticas públicas para desalentar el turismo sexual, capacitando al personal de las áreas de servicio de dicho sector e implementando campañas para prevenir y desalentar la proliferación de este delito. Esta misma ley obliga a las autoridades de las entidades federativas y </w:t>
      </w:r>
      <w:r w:rsidRPr="00067E4D">
        <w:rPr>
          <w:rFonts w:ascii="Verdana Pro" w:hAnsi="Verdana Pro" w:cs="Arial"/>
          <w:sz w:val="24"/>
          <w:szCs w:val="24"/>
          <w:lang w:val="es-ES_tradnl"/>
        </w:rPr>
        <w:lastRenderedPageBreak/>
        <w:t>municipales a supervisar negocios que puedan ser propicios para la comisión del delito, realizando inspecciones en agencias de modelaje o artísticas, salas de masajes, bares, cantinas, hoteles, entre otros.</w:t>
      </w:r>
    </w:p>
    <w:p w14:paraId="28682A49" w14:textId="77777777" w:rsidR="00067E4D" w:rsidRPr="00067E4D" w:rsidRDefault="00067E4D" w:rsidP="00067E4D">
      <w:pPr>
        <w:spacing w:after="120" w:line="240" w:lineRule="auto"/>
        <w:ind w:left="-567"/>
        <w:jc w:val="both"/>
        <w:rPr>
          <w:rFonts w:ascii="Verdana Pro" w:hAnsi="Verdana Pro" w:cs="Arial"/>
          <w:sz w:val="24"/>
          <w:szCs w:val="24"/>
          <w:lang w:val="es-ES_tradnl"/>
        </w:rPr>
      </w:pPr>
    </w:p>
    <w:p w14:paraId="3F2AF249" w14:textId="078A006B" w:rsidR="00067E4D" w:rsidRPr="00067E4D" w:rsidRDefault="00067E4D" w:rsidP="00067E4D">
      <w:pPr>
        <w:spacing w:after="120" w:line="240" w:lineRule="auto"/>
        <w:ind w:left="-567"/>
        <w:jc w:val="both"/>
        <w:rPr>
          <w:rFonts w:ascii="Verdana Pro" w:hAnsi="Verdana Pro" w:cs="Arial"/>
          <w:sz w:val="24"/>
          <w:szCs w:val="24"/>
          <w:lang w:val="es-ES_tradnl"/>
        </w:rPr>
      </w:pPr>
      <w:r w:rsidRPr="00067E4D">
        <w:rPr>
          <w:rFonts w:ascii="Verdana Pro" w:hAnsi="Verdana Pro" w:cs="Arial"/>
          <w:sz w:val="24"/>
          <w:szCs w:val="24"/>
          <w:lang w:val="es-ES_tradnl"/>
        </w:rPr>
        <w:t xml:space="preserve">Por su parte, el artículo 47 de </w:t>
      </w:r>
      <w:r w:rsidR="002904F6">
        <w:rPr>
          <w:rFonts w:ascii="Verdana Pro" w:hAnsi="Verdana Pro" w:cs="Arial"/>
          <w:sz w:val="24"/>
          <w:szCs w:val="24"/>
          <w:lang w:val="es-ES_tradnl"/>
        </w:rPr>
        <w:t>la</w:t>
      </w:r>
      <w:r w:rsidRPr="00067E4D">
        <w:rPr>
          <w:rFonts w:ascii="Verdana Pro" w:hAnsi="Verdana Pro" w:cs="Arial"/>
          <w:sz w:val="24"/>
          <w:szCs w:val="24"/>
          <w:lang w:val="es-ES_tradnl"/>
        </w:rPr>
        <w:t xml:space="preserve"> Ley General de los Derechos de Niñas, Niños y Adolescentes establece la obligación de las autoridades federales, de las entidades federativas y municipales, en el ámbito de sus respectivas competencias, de tomar las medidas necesarias para prevenir, atender y sancionar los casos en que niñas, niños o adolescentes se vean afectados por trata de personas</w:t>
      </w:r>
      <w:r w:rsidR="00924245">
        <w:rPr>
          <w:rFonts w:ascii="Verdana Pro" w:hAnsi="Verdana Pro" w:cs="Arial"/>
          <w:sz w:val="24"/>
          <w:szCs w:val="24"/>
          <w:lang w:val="es-ES_tradnl"/>
        </w:rPr>
        <w:t xml:space="preserve"> menores de 18 años</w:t>
      </w:r>
      <w:r w:rsidRPr="00067E4D">
        <w:rPr>
          <w:rFonts w:ascii="Verdana Pro" w:hAnsi="Verdana Pro" w:cs="Arial"/>
          <w:sz w:val="24"/>
          <w:szCs w:val="24"/>
          <w:lang w:val="es-ES_tradnl"/>
        </w:rPr>
        <w:t>, abuso sexual infantil, explotación sexual infantil con o sin fines comerciales, entre otros. De lo que se desprende claramente la responsabilidad primordial que tiene el Estado de proteger los derechos y el bienestar de niñas, niños y adolescentes.</w:t>
      </w:r>
    </w:p>
    <w:p w14:paraId="6D9DA419" w14:textId="77777777" w:rsidR="00067E4D" w:rsidRPr="00067E4D" w:rsidRDefault="00067E4D" w:rsidP="00067E4D">
      <w:pPr>
        <w:spacing w:after="120" w:line="240" w:lineRule="auto"/>
        <w:ind w:left="-567"/>
        <w:jc w:val="both"/>
        <w:rPr>
          <w:rFonts w:ascii="Verdana Pro" w:hAnsi="Verdana Pro" w:cs="Arial"/>
          <w:sz w:val="24"/>
          <w:szCs w:val="24"/>
          <w:lang w:val="es-ES_tradnl"/>
        </w:rPr>
      </w:pPr>
    </w:p>
    <w:p w14:paraId="2DBD0FC3" w14:textId="79C26F19" w:rsidR="00F019D9" w:rsidRPr="00F019D9" w:rsidRDefault="00F019D9" w:rsidP="00F019D9">
      <w:pPr>
        <w:spacing w:after="120" w:line="240" w:lineRule="auto"/>
        <w:ind w:left="-567"/>
        <w:jc w:val="both"/>
        <w:rPr>
          <w:rFonts w:ascii="Verdana Pro" w:hAnsi="Verdana Pro" w:cs="Arial"/>
          <w:sz w:val="24"/>
          <w:szCs w:val="24"/>
        </w:rPr>
      </w:pPr>
      <w:r w:rsidRPr="00F019D9">
        <w:rPr>
          <w:rFonts w:ascii="Verdana Pro" w:hAnsi="Verdana Pro" w:cs="Arial"/>
          <w:sz w:val="24"/>
          <w:szCs w:val="24"/>
          <w:lang w:val="es-ES_tradnl"/>
        </w:rPr>
        <w:t xml:space="preserve">Ahora bien, en </w:t>
      </w:r>
      <w:r w:rsidR="00C6615C">
        <w:rPr>
          <w:rFonts w:ascii="Verdana Pro" w:hAnsi="Verdana Pro" w:cs="Arial"/>
          <w:sz w:val="24"/>
          <w:szCs w:val="24"/>
          <w:lang w:val="es-ES_tradnl"/>
        </w:rPr>
        <w:t>nuestro estado</w:t>
      </w:r>
      <w:r w:rsidRPr="00F019D9">
        <w:rPr>
          <w:rFonts w:ascii="Verdana Pro" w:hAnsi="Verdana Pro" w:cs="Arial"/>
          <w:sz w:val="24"/>
          <w:szCs w:val="24"/>
          <w:lang w:val="es-ES_tradnl"/>
        </w:rPr>
        <w:t xml:space="preserve"> se han realizado importantes esfuerzos para </w:t>
      </w:r>
      <w:r>
        <w:rPr>
          <w:rFonts w:ascii="Verdana Pro" w:hAnsi="Verdana Pro" w:cs="Arial"/>
          <w:sz w:val="24"/>
          <w:szCs w:val="24"/>
          <w:lang w:val="es-ES_tradnl"/>
        </w:rPr>
        <w:t xml:space="preserve">la protección de </w:t>
      </w:r>
      <w:r w:rsidR="00660220">
        <w:rPr>
          <w:rFonts w:ascii="Verdana Pro" w:hAnsi="Verdana Pro" w:cs="Arial"/>
          <w:sz w:val="24"/>
          <w:szCs w:val="24"/>
          <w:lang w:val="es-ES_tradnl"/>
        </w:rPr>
        <w:t>niñas, niños y adolescentes</w:t>
      </w:r>
      <w:r w:rsidR="00550A48">
        <w:rPr>
          <w:rFonts w:ascii="Verdana Pro" w:hAnsi="Verdana Pro" w:cs="Arial"/>
          <w:sz w:val="24"/>
          <w:szCs w:val="24"/>
          <w:lang w:val="es-ES_tradnl"/>
        </w:rPr>
        <w:t xml:space="preserve"> en el sector turismo</w:t>
      </w:r>
      <w:r w:rsidR="00660220">
        <w:rPr>
          <w:rFonts w:ascii="Verdana Pro" w:hAnsi="Verdana Pro" w:cs="Arial"/>
          <w:sz w:val="24"/>
          <w:szCs w:val="24"/>
          <w:lang w:val="es-ES_tradnl"/>
        </w:rPr>
        <w:t>, e</w:t>
      </w:r>
      <w:r w:rsidRPr="00F019D9">
        <w:rPr>
          <w:rFonts w:ascii="Verdana Pro" w:hAnsi="Verdana Pro" w:cs="Arial"/>
          <w:sz w:val="24"/>
          <w:szCs w:val="24"/>
        </w:rPr>
        <w:t xml:space="preserve">n la </w:t>
      </w:r>
      <w:r w:rsidR="00E46EE1">
        <w:rPr>
          <w:rFonts w:ascii="Verdana Pro" w:hAnsi="Verdana Pro" w:cs="Arial"/>
          <w:sz w:val="24"/>
          <w:szCs w:val="24"/>
        </w:rPr>
        <w:t>S</w:t>
      </w:r>
      <w:r w:rsidRPr="00F019D9">
        <w:rPr>
          <w:rFonts w:ascii="Verdana Pro" w:hAnsi="Verdana Pro" w:cs="Arial"/>
          <w:sz w:val="24"/>
          <w:szCs w:val="24"/>
        </w:rPr>
        <w:t xml:space="preserve">exagésimo </w:t>
      </w:r>
      <w:r w:rsidR="00E46EE1">
        <w:rPr>
          <w:rFonts w:ascii="Verdana Pro" w:hAnsi="Verdana Pro" w:cs="Arial"/>
          <w:sz w:val="24"/>
          <w:szCs w:val="24"/>
        </w:rPr>
        <w:t>S</w:t>
      </w:r>
      <w:r w:rsidRPr="00F019D9">
        <w:rPr>
          <w:rFonts w:ascii="Verdana Pro" w:hAnsi="Verdana Pro" w:cs="Arial"/>
          <w:sz w:val="24"/>
          <w:szCs w:val="24"/>
        </w:rPr>
        <w:t xml:space="preserve">éptima </w:t>
      </w:r>
      <w:r w:rsidR="00E46EE1">
        <w:rPr>
          <w:rFonts w:ascii="Verdana Pro" w:hAnsi="Verdana Pro" w:cs="Arial"/>
          <w:sz w:val="24"/>
          <w:szCs w:val="24"/>
        </w:rPr>
        <w:t>L</w:t>
      </w:r>
      <w:r w:rsidRPr="00F019D9">
        <w:rPr>
          <w:rFonts w:ascii="Verdana Pro" w:hAnsi="Verdana Pro" w:cs="Arial"/>
          <w:sz w:val="24"/>
          <w:szCs w:val="24"/>
        </w:rPr>
        <w:t xml:space="preserve">egislatura de este H. Congreso del Estado, se lograron avances significativos en la prevención de este tipo de violencias en contra de niñas, niños y adolescentes, adicionándose las fracciones XII y XIII al artículo 108 de la Ley de los </w:t>
      </w:r>
      <w:r w:rsidR="00E46EE1">
        <w:rPr>
          <w:rFonts w:ascii="Verdana Pro" w:hAnsi="Verdana Pro" w:cs="Arial"/>
          <w:sz w:val="24"/>
          <w:szCs w:val="24"/>
        </w:rPr>
        <w:t>D</w:t>
      </w:r>
      <w:r w:rsidRPr="00F019D9">
        <w:rPr>
          <w:rFonts w:ascii="Verdana Pro" w:hAnsi="Verdana Pro" w:cs="Arial"/>
          <w:sz w:val="24"/>
          <w:szCs w:val="24"/>
        </w:rPr>
        <w:t>erechos de Niñas, Niños y Adolescentes del Estado de Chihuahua, indicando lo siguiente:</w:t>
      </w:r>
    </w:p>
    <w:p w14:paraId="49128082" w14:textId="77777777" w:rsidR="00F019D9" w:rsidRPr="00F019D9" w:rsidRDefault="00F019D9" w:rsidP="00660220">
      <w:pPr>
        <w:spacing w:after="120" w:line="240" w:lineRule="auto"/>
        <w:ind w:left="142"/>
        <w:jc w:val="both"/>
        <w:rPr>
          <w:rFonts w:ascii="Verdana Pro" w:hAnsi="Verdana Pro" w:cs="Arial"/>
          <w:sz w:val="24"/>
          <w:szCs w:val="24"/>
        </w:rPr>
      </w:pPr>
      <w:r w:rsidRPr="00F019D9">
        <w:rPr>
          <w:rFonts w:ascii="Verdana Pro" w:hAnsi="Verdana Pro" w:cs="Arial"/>
          <w:b/>
          <w:bCs/>
          <w:sz w:val="24"/>
          <w:szCs w:val="24"/>
        </w:rPr>
        <w:t>Artículo 108.</w:t>
      </w:r>
      <w:r w:rsidRPr="00F019D9">
        <w:rPr>
          <w:rFonts w:ascii="Verdana Pro" w:hAnsi="Verdana Pro" w:cs="Arial"/>
          <w:sz w:val="24"/>
          <w:szCs w:val="24"/>
        </w:rPr>
        <w:t xml:space="preserve"> Son obligaciones de quienes ejercen la patria potestad, tutela o guarda y custodia, así como de las demás personas que por razón de sus funciones o actividades tengan bajo su cuidado niñas, niños o adolescentes, las siguientes: </w:t>
      </w:r>
    </w:p>
    <w:p w14:paraId="65D8DECE" w14:textId="77777777" w:rsidR="00F019D9" w:rsidRPr="00F019D9" w:rsidRDefault="00F019D9" w:rsidP="00660220">
      <w:pPr>
        <w:spacing w:after="120" w:line="240" w:lineRule="auto"/>
        <w:ind w:left="142"/>
        <w:jc w:val="both"/>
        <w:rPr>
          <w:rFonts w:ascii="Verdana Pro" w:hAnsi="Verdana Pro" w:cs="Arial"/>
          <w:sz w:val="24"/>
          <w:szCs w:val="24"/>
        </w:rPr>
      </w:pPr>
      <w:r w:rsidRPr="00F019D9">
        <w:rPr>
          <w:rFonts w:ascii="Verdana Pro" w:hAnsi="Verdana Pro" w:cs="Arial"/>
          <w:b/>
          <w:bCs/>
          <w:sz w:val="24"/>
          <w:szCs w:val="24"/>
        </w:rPr>
        <w:t>XII.</w:t>
      </w:r>
      <w:r w:rsidRPr="00F019D9">
        <w:rPr>
          <w:rFonts w:ascii="Verdana Pro" w:hAnsi="Verdana Pro" w:cs="Arial"/>
          <w:sz w:val="24"/>
          <w:szCs w:val="24"/>
        </w:rPr>
        <w:t xml:space="preserve"> Exhibir el pasaporte mexicano o identificación con fotografía expedida por la Secretaría de Educación Pública, en el supuesto de niñas, niños o adolescentes en edad escolar, o cartilla de vacunación expedida por la Secretaría de Salud en personas menores de 3 años y, en ambos casos, el acta de nacimiento de aquellos e identificación oficial de la persona adulta que los acompaña, todos en original; como medios para acreditar el parentesco con las niñas, niños o adolescentes, con el fin de requerir servicios en establecimientos de hospedaje. </w:t>
      </w:r>
    </w:p>
    <w:p w14:paraId="4BE86E09" w14:textId="77777777" w:rsidR="00F019D9" w:rsidRDefault="00F019D9" w:rsidP="00660220">
      <w:pPr>
        <w:spacing w:after="120" w:line="240" w:lineRule="auto"/>
        <w:ind w:left="142"/>
        <w:jc w:val="both"/>
        <w:rPr>
          <w:rFonts w:ascii="Verdana Pro" w:hAnsi="Verdana Pro" w:cs="Arial"/>
          <w:sz w:val="24"/>
          <w:szCs w:val="24"/>
        </w:rPr>
      </w:pPr>
      <w:r w:rsidRPr="00F019D9">
        <w:rPr>
          <w:rFonts w:ascii="Verdana Pro" w:hAnsi="Verdana Pro" w:cs="Arial"/>
          <w:b/>
          <w:bCs/>
          <w:sz w:val="24"/>
          <w:szCs w:val="24"/>
        </w:rPr>
        <w:lastRenderedPageBreak/>
        <w:t>XIII.</w:t>
      </w:r>
      <w:r w:rsidRPr="00F019D9">
        <w:rPr>
          <w:rFonts w:ascii="Verdana Pro" w:hAnsi="Verdana Pro" w:cs="Arial"/>
          <w:sz w:val="24"/>
          <w:szCs w:val="24"/>
        </w:rPr>
        <w:t xml:space="preserve"> Cuando la persona adulta que acompañe a la niña, niño o adolescente, no tenga ningún parentesco con estos, tendrá que presentar además de los requisitos citados en la fracción anterior, aquellos documentos oficiales que acrediten su custodia temporal, tales como autorización ante notario público de quienes ejercen la patria potestad o la tutela en los términos del artículo 53 del Reglamento de la Ley de Migración, o sentencia judicial.</w:t>
      </w:r>
    </w:p>
    <w:p w14:paraId="379FF57A" w14:textId="77777777" w:rsidR="00660220" w:rsidRPr="00F019D9" w:rsidRDefault="00660220" w:rsidP="00660220">
      <w:pPr>
        <w:spacing w:after="120" w:line="240" w:lineRule="auto"/>
        <w:ind w:left="142"/>
        <w:jc w:val="both"/>
        <w:rPr>
          <w:rFonts w:ascii="Verdana Pro" w:hAnsi="Verdana Pro" w:cs="Arial"/>
          <w:sz w:val="24"/>
          <w:szCs w:val="24"/>
        </w:rPr>
      </w:pPr>
    </w:p>
    <w:p w14:paraId="27DFBAAF" w14:textId="32F91C2D" w:rsidR="00A66A51" w:rsidRPr="00A66A51" w:rsidRDefault="00A66A51" w:rsidP="00A66A51">
      <w:pPr>
        <w:spacing w:after="120" w:line="240" w:lineRule="auto"/>
        <w:ind w:left="-567"/>
        <w:jc w:val="both"/>
        <w:rPr>
          <w:rFonts w:ascii="Verdana Pro" w:hAnsi="Verdana Pro" w:cs="Arial"/>
          <w:sz w:val="24"/>
          <w:szCs w:val="24"/>
        </w:rPr>
      </w:pPr>
      <w:r w:rsidRPr="00A66A51">
        <w:rPr>
          <w:rFonts w:ascii="Verdana Pro" w:hAnsi="Verdana Pro" w:cs="Arial"/>
          <w:sz w:val="24"/>
          <w:szCs w:val="24"/>
        </w:rPr>
        <w:t xml:space="preserve">La presente propuesta busca fortalecer la protección de los derechos de niñas, niños y adolescentes (NNA) en el contexto del turismo en el Estado de Chihuahua.  Para lograr este objetivo, se plantea una armonización de la Ley de Turismo </w:t>
      </w:r>
      <w:r w:rsidR="00C6615C">
        <w:rPr>
          <w:rFonts w:ascii="Verdana Pro" w:hAnsi="Verdana Pro" w:cs="Arial"/>
          <w:sz w:val="24"/>
          <w:szCs w:val="24"/>
        </w:rPr>
        <w:t xml:space="preserve">del Estado de Chihuahua </w:t>
      </w:r>
      <w:r w:rsidRPr="00A66A51">
        <w:rPr>
          <w:rFonts w:ascii="Verdana Pro" w:hAnsi="Verdana Pro" w:cs="Arial"/>
          <w:sz w:val="24"/>
          <w:szCs w:val="24"/>
        </w:rPr>
        <w:t xml:space="preserve">con el marco jurídico </w:t>
      </w:r>
      <w:r>
        <w:rPr>
          <w:rFonts w:ascii="Verdana Pro" w:hAnsi="Verdana Pro" w:cs="Arial"/>
          <w:sz w:val="24"/>
          <w:szCs w:val="24"/>
        </w:rPr>
        <w:t>vigente</w:t>
      </w:r>
      <w:r w:rsidRPr="00A66A51">
        <w:rPr>
          <w:rFonts w:ascii="Verdana Pro" w:hAnsi="Verdana Pro" w:cs="Arial"/>
          <w:sz w:val="24"/>
          <w:szCs w:val="24"/>
        </w:rPr>
        <w:t xml:space="preserve"> que protege los derechos de la infancia.  Esta armonización implica la introducción de modificaciones que establezcan la obligatoriedad para todos los prestadores de servicios turísticos, de capacitar a sus trabajadores en materia de derechos humanos de NNA, con un enfoque especial en la prevención y detección de la trata infantil asociada al turismo y otras formas de violencia que les afecten.</w:t>
      </w:r>
    </w:p>
    <w:p w14:paraId="6B2F669C" w14:textId="217B3F48" w:rsidR="00A66A51" w:rsidRDefault="00A66A51" w:rsidP="00A66A51">
      <w:pPr>
        <w:spacing w:after="120" w:line="240" w:lineRule="auto"/>
        <w:ind w:left="-567"/>
        <w:jc w:val="both"/>
        <w:rPr>
          <w:rFonts w:ascii="Verdana Pro" w:hAnsi="Verdana Pro" w:cs="Arial"/>
          <w:sz w:val="24"/>
          <w:szCs w:val="24"/>
        </w:rPr>
      </w:pPr>
      <w:r w:rsidRPr="00A66A51">
        <w:rPr>
          <w:rFonts w:ascii="Verdana Pro" w:hAnsi="Verdana Pro" w:cs="Arial"/>
          <w:sz w:val="24"/>
          <w:szCs w:val="24"/>
        </w:rPr>
        <w:t>De esta manera, se busca no solo prevenir la comisión de delitos contra NNA en el ámbito turístico, sino también asegurar una respuesta eficaz y coordinada entre el sector turístico y las autoridades para la protección de sus derechos.  Con esta iniciativa, se pretende que el Estado de Chihuahua cuente con una legislación turística robusta y acorde con los estándares nacionales e internacionales en materia de protección de la infancia, contribuyendo así a un entorno turístico seguro y respetuoso de los derechos de NNA.</w:t>
      </w:r>
    </w:p>
    <w:p w14:paraId="7F62CBC1" w14:textId="77777777" w:rsidR="00660220" w:rsidRPr="00660220" w:rsidRDefault="00660220" w:rsidP="00A66A51">
      <w:pPr>
        <w:spacing w:after="120" w:line="240" w:lineRule="auto"/>
        <w:jc w:val="both"/>
        <w:rPr>
          <w:rFonts w:ascii="Verdana Pro" w:hAnsi="Verdana Pro" w:cs="Arial"/>
          <w:sz w:val="24"/>
          <w:szCs w:val="24"/>
        </w:rPr>
      </w:pPr>
    </w:p>
    <w:p w14:paraId="1AEA6E5D" w14:textId="4F4564AF" w:rsidR="00660220" w:rsidRPr="00660220" w:rsidRDefault="00660220" w:rsidP="00686F8B">
      <w:pPr>
        <w:spacing w:after="120" w:line="240" w:lineRule="auto"/>
        <w:ind w:left="-567"/>
        <w:jc w:val="both"/>
        <w:rPr>
          <w:rFonts w:ascii="Verdana Pro" w:hAnsi="Verdana Pro" w:cs="Arial"/>
          <w:sz w:val="24"/>
          <w:szCs w:val="24"/>
        </w:rPr>
      </w:pPr>
      <w:r w:rsidRPr="00660220">
        <w:rPr>
          <w:rFonts w:ascii="Verdana Pro" w:hAnsi="Verdana Pro" w:cs="Arial"/>
          <w:sz w:val="24"/>
          <w:szCs w:val="24"/>
        </w:rPr>
        <w:t xml:space="preserve">Así mismo se propone establecer un registro, y a su vez un control de las personas usuarios de servicios de hospedaje e identificar con plenitud a los menores que les acompañan, verificando la relación existente en entre ambos, </w:t>
      </w:r>
      <w:r w:rsidR="00686F8B">
        <w:rPr>
          <w:rFonts w:ascii="Verdana Pro" w:hAnsi="Verdana Pro" w:cs="Arial"/>
          <w:sz w:val="24"/>
          <w:szCs w:val="24"/>
        </w:rPr>
        <w:t xml:space="preserve">acorde a  lo dispuesto en la </w:t>
      </w:r>
      <w:r w:rsidR="00686F8B" w:rsidRPr="00686F8B">
        <w:rPr>
          <w:rFonts w:ascii="Verdana Pro" w:hAnsi="Verdana Pro" w:cs="Arial"/>
          <w:sz w:val="24"/>
          <w:szCs w:val="24"/>
        </w:rPr>
        <w:t>Ley de los derechos de Niñas, Niños y Adolescentes del Estado de Chihuahua</w:t>
      </w:r>
      <w:r w:rsidR="00686F8B">
        <w:rPr>
          <w:rFonts w:ascii="Verdana Pro" w:hAnsi="Verdana Pro" w:cs="Arial"/>
          <w:sz w:val="24"/>
          <w:szCs w:val="24"/>
        </w:rPr>
        <w:t xml:space="preserve">, con la finalidad de </w:t>
      </w:r>
      <w:r w:rsidRPr="00660220">
        <w:rPr>
          <w:rFonts w:ascii="Verdana Pro" w:hAnsi="Verdana Pro" w:cs="Arial"/>
          <w:sz w:val="24"/>
          <w:szCs w:val="24"/>
        </w:rPr>
        <w:t xml:space="preserve">proteger a dicho sector de cualquier tipo de violencia y abuso, las niñas, niños y adolescentes, deben ser protegidos bajo el principio del interés superior del menor en todos los ámbitos, incluyendo el sector turismo, a fin de </w:t>
      </w:r>
      <w:r w:rsidR="00180764">
        <w:rPr>
          <w:rFonts w:ascii="Verdana Pro" w:hAnsi="Verdana Pro" w:cs="Arial"/>
          <w:sz w:val="24"/>
          <w:szCs w:val="24"/>
        </w:rPr>
        <w:t>salva</w:t>
      </w:r>
      <w:r w:rsidRPr="00660220">
        <w:rPr>
          <w:rFonts w:ascii="Verdana Pro" w:hAnsi="Verdana Pro" w:cs="Arial"/>
          <w:sz w:val="24"/>
          <w:szCs w:val="24"/>
        </w:rPr>
        <w:t>guardar en todo momento, su bienestar y garantizar su libre, desarrollo y seguridad.</w:t>
      </w:r>
    </w:p>
    <w:p w14:paraId="788F8790" w14:textId="19BAAED6" w:rsidR="00686F8B" w:rsidRPr="00067E4D" w:rsidRDefault="00686F8B" w:rsidP="00686F8B">
      <w:pPr>
        <w:spacing w:after="120" w:line="240" w:lineRule="auto"/>
        <w:ind w:left="-567"/>
        <w:jc w:val="both"/>
        <w:rPr>
          <w:rFonts w:ascii="Verdana Pro" w:hAnsi="Verdana Pro" w:cs="Arial"/>
          <w:sz w:val="24"/>
          <w:szCs w:val="24"/>
          <w:lang w:val="es-ES_tradnl"/>
        </w:rPr>
      </w:pPr>
      <w:r w:rsidRPr="00067E4D">
        <w:rPr>
          <w:rFonts w:ascii="Verdana Pro" w:hAnsi="Verdana Pro" w:cs="Arial"/>
          <w:sz w:val="24"/>
          <w:szCs w:val="24"/>
          <w:lang w:val="es-ES_tradnl"/>
        </w:rPr>
        <w:lastRenderedPageBreak/>
        <w:t>El gremio hotelero representa un aliado fundamental para la protección y defensa de los derechos de la infancia. Empresas del sector, grandes y pequeñas, pueden contribuir de forma directa para prevenir los delitos de violencia sexual contra menores de edad y ejercer con ello su responsabilidad social para con el medio en que opera</w:t>
      </w:r>
      <w:r w:rsidR="00C6615C">
        <w:rPr>
          <w:rFonts w:ascii="Verdana Pro" w:hAnsi="Verdana Pro" w:cs="Arial"/>
          <w:sz w:val="24"/>
          <w:szCs w:val="24"/>
          <w:lang w:val="es-ES_tradnl"/>
        </w:rPr>
        <w:t>n</w:t>
      </w:r>
      <w:r w:rsidRPr="00067E4D">
        <w:rPr>
          <w:rFonts w:ascii="Verdana Pro" w:hAnsi="Verdana Pro" w:cs="Arial"/>
          <w:sz w:val="24"/>
          <w:szCs w:val="24"/>
          <w:lang w:val="es-ES_tradnl"/>
        </w:rPr>
        <w:t>.</w:t>
      </w:r>
    </w:p>
    <w:p w14:paraId="2B26D1CB" w14:textId="2FD6BF76" w:rsidR="005D7D88" w:rsidRPr="00C827B5" w:rsidRDefault="00DB2769" w:rsidP="004C2059">
      <w:pPr>
        <w:spacing w:after="120" w:line="240" w:lineRule="auto"/>
        <w:ind w:left="-567"/>
        <w:jc w:val="both"/>
        <w:rPr>
          <w:rFonts w:ascii="Verdana Pro" w:hAnsi="Verdana Pro" w:cs="Arial"/>
          <w:sz w:val="24"/>
          <w:szCs w:val="24"/>
        </w:rPr>
      </w:pPr>
      <w:r w:rsidRPr="00C827B5">
        <w:rPr>
          <w:rFonts w:ascii="Verdana Pro" w:hAnsi="Verdana Pro" w:cs="Arial"/>
          <w:sz w:val="24"/>
          <w:szCs w:val="24"/>
        </w:rPr>
        <w:t xml:space="preserve">Todas y todos somos responsables de cuidar a nuestros niñas, niños y adolescentes y cada acción cuenta cuando </w:t>
      </w:r>
      <w:r w:rsidR="00180764">
        <w:rPr>
          <w:rFonts w:ascii="Verdana Pro" w:hAnsi="Verdana Pro" w:cs="Arial"/>
          <w:sz w:val="24"/>
          <w:szCs w:val="24"/>
        </w:rPr>
        <w:t>de defender</w:t>
      </w:r>
      <w:r w:rsidRPr="00C827B5">
        <w:rPr>
          <w:rFonts w:ascii="Verdana Pro" w:hAnsi="Verdana Pro" w:cs="Arial"/>
          <w:sz w:val="24"/>
          <w:szCs w:val="24"/>
        </w:rPr>
        <w:t xml:space="preserve"> sus derechos fundamentales y su bienestar integral</w:t>
      </w:r>
      <w:r w:rsidR="00180764">
        <w:rPr>
          <w:rFonts w:ascii="Verdana Pro" w:hAnsi="Verdana Pro" w:cs="Arial"/>
          <w:sz w:val="24"/>
          <w:szCs w:val="24"/>
        </w:rPr>
        <w:t xml:space="preserve"> se trata.</w:t>
      </w:r>
    </w:p>
    <w:p w14:paraId="5AD9BBEB" w14:textId="6E0B1291" w:rsidR="00DB2769" w:rsidRPr="00C6615C" w:rsidRDefault="00DB2769" w:rsidP="004C2059">
      <w:pPr>
        <w:spacing w:after="120" w:line="240" w:lineRule="auto"/>
        <w:ind w:left="-567"/>
        <w:jc w:val="both"/>
        <w:rPr>
          <w:rFonts w:ascii="Verdana Pro" w:hAnsi="Verdana Pro" w:cs="Arial"/>
          <w:b/>
          <w:bCs/>
          <w:sz w:val="24"/>
          <w:szCs w:val="24"/>
        </w:rPr>
      </w:pPr>
      <w:r w:rsidRPr="00C6615C">
        <w:rPr>
          <w:rFonts w:ascii="Verdana Pro" w:hAnsi="Verdana Pro" w:cs="Arial"/>
          <w:b/>
          <w:bCs/>
          <w:sz w:val="24"/>
          <w:szCs w:val="24"/>
        </w:rPr>
        <w:t>Por lo anteriormente expuesto, me permito someter a consideración de esta Soberanía, la presente iniciativa con carácter de:</w:t>
      </w:r>
    </w:p>
    <w:p w14:paraId="1B4CEC90" w14:textId="77777777" w:rsidR="00DB2769" w:rsidRPr="00C827B5" w:rsidRDefault="00DB2769" w:rsidP="004C2059">
      <w:pPr>
        <w:spacing w:after="120" w:line="240" w:lineRule="auto"/>
        <w:ind w:left="-567"/>
        <w:jc w:val="both"/>
        <w:rPr>
          <w:rFonts w:ascii="Verdana Pro" w:hAnsi="Verdana Pro" w:cs="Arial"/>
          <w:sz w:val="24"/>
          <w:szCs w:val="24"/>
        </w:rPr>
      </w:pPr>
    </w:p>
    <w:p w14:paraId="1B6ABFDA" w14:textId="67245997" w:rsidR="00C827B5" w:rsidRPr="00C827B5" w:rsidRDefault="00C827B5" w:rsidP="00C827B5">
      <w:pPr>
        <w:spacing w:before="120" w:after="120" w:line="240" w:lineRule="auto"/>
        <w:mirrorIndents/>
        <w:jc w:val="center"/>
        <w:rPr>
          <w:rFonts w:ascii="Verdana Pro" w:hAnsi="Verdana Pro" w:cs="Arial"/>
          <w:b/>
          <w:bCs/>
          <w:sz w:val="24"/>
          <w:szCs w:val="24"/>
        </w:rPr>
      </w:pPr>
      <w:r w:rsidRPr="00C827B5">
        <w:rPr>
          <w:rFonts w:ascii="Verdana Pro" w:hAnsi="Verdana Pro" w:cs="Arial"/>
          <w:b/>
          <w:bCs/>
          <w:sz w:val="24"/>
          <w:szCs w:val="24"/>
        </w:rPr>
        <w:t>DECRETO</w:t>
      </w:r>
    </w:p>
    <w:p w14:paraId="77764284" w14:textId="77777777" w:rsidR="00C827B5" w:rsidRPr="00C827B5" w:rsidRDefault="00C827B5" w:rsidP="00C827B5">
      <w:pPr>
        <w:spacing w:before="120" w:after="120" w:line="240" w:lineRule="auto"/>
        <w:mirrorIndents/>
        <w:jc w:val="center"/>
        <w:rPr>
          <w:rFonts w:ascii="Verdana Pro" w:hAnsi="Verdana Pro" w:cs="Arial"/>
          <w:b/>
          <w:bCs/>
          <w:sz w:val="24"/>
          <w:szCs w:val="24"/>
        </w:rPr>
      </w:pPr>
    </w:p>
    <w:p w14:paraId="24312755" w14:textId="14D9D936" w:rsidR="00C827B5" w:rsidRDefault="00EB057F" w:rsidP="00C827B5">
      <w:pPr>
        <w:spacing w:after="120" w:line="240" w:lineRule="auto"/>
        <w:ind w:left="-567"/>
        <w:jc w:val="both"/>
        <w:rPr>
          <w:rFonts w:ascii="Verdana Pro" w:hAnsi="Verdana Pro" w:cs="Arial"/>
          <w:b/>
          <w:bCs/>
          <w:sz w:val="24"/>
          <w:szCs w:val="24"/>
        </w:rPr>
      </w:pPr>
      <w:bookmarkStart w:id="1" w:name="_Hlk194663915"/>
      <w:proofErr w:type="gramStart"/>
      <w:r>
        <w:rPr>
          <w:rFonts w:ascii="Verdana Pro" w:hAnsi="Verdana Pro" w:cs="Arial"/>
          <w:b/>
          <w:bCs/>
          <w:sz w:val="24"/>
          <w:szCs w:val="24"/>
        </w:rPr>
        <w:t>PRIMERO</w:t>
      </w:r>
      <w:r w:rsidR="00C827B5" w:rsidRPr="00C827B5">
        <w:rPr>
          <w:rFonts w:ascii="Verdana Pro" w:hAnsi="Verdana Pro" w:cs="Arial"/>
          <w:b/>
          <w:bCs/>
          <w:sz w:val="24"/>
          <w:szCs w:val="24"/>
        </w:rPr>
        <w:t>.-</w:t>
      </w:r>
      <w:proofErr w:type="gramEnd"/>
      <w:r w:rsidR="00C827B5" w:rsidRPr="00C827B5">
        <w:rPr>
          <w:rFonts w:ascii="Verdana Pro" w:hAnsi="Verdana Pro" w:cs="Arial"/>
          <w:sz w:val="24"/>
          <w:szCs w:val="24"/>
        </w:rPr>
        <w:t xml:space="preserve"> La Sexagésima Octava Legislatura del H. Congreso del Estado de </w:t>
      </w:r>
      <w:r w:rsidR="00866C63" w:rsidRPr="00C827B5">
        <w:rPr>
          <w:rFonts w:ascii="Verdana Pro" w:hAnsi="Verdana Pro" w:cs="Arial"/>
          <w:sz w:val="24"/>
          <w:szCs w:val="24"/>
        </w:rPr>
        <w:t xml:space="preserve">Chihuahua </w:t>
      </w:r>
      <w:r w:rsidR="00866C63" w:rsidRPr="00C827B5">
        <w:rPr>
          <w:rFonts w:ascii="Verdana Pro" w:hAnsi="Verdana Pro" w:cs="Arial"/>
          <w:b/>
          <w:bCs/>
          <w:sz w:val="24"/>
          <w:szCs w:val="24"/>
        </w:rPr>
        <w:t>REFORMA</w:t>
      </w:r>
      <w:r w:rsidR="00C827B5" w:rsidRPr="00C827B5">
        <w:rPr>
          <w:rFonts w:ascii="Verdana Pro" w:hAnsi="Verdana Pro" w:cs="Arial"/>
          <w:b/>
          <w:bCs/>
          <w:sz w:val="24"/>
          <w:szCs w:val="24"/>
        </w:rPr>
        <w:t xml:space="preserve"> LA FRACCIÓN XVII DEL ARTÍCULO 50 Y ADICIONA EL ARTÍCULO 50 T</w:t>
      </w:r>
      <w:r w:rsidR="00F37354">
        <w:rPr>
          <w:rFonts w:ascii="Verdana Pro" w:hAnsi="Verdana Pro" w:cs="Arial"/>
          <w:b/>
          <w:bCs/>
          <w:sz w:val="24"/>
          <w:szCs w:val="24"/>
        </w:rPr>
        <w:t>er</w:t>
      </w:r>
      <w:r w:rsidR="00C827B5" w:rsidRPr="00C827B5">
        <w:rPr>
          <w:rFonts w:ascii="Verdana Pro" w:hAnsi="Verdana Pro" w:cs="Arial"/>
          <w:b/>
          <w:bCs/>
          <w:sz w:val="24"/>
          <w:szCs w:val="24"/>
        </w:rPr>
        <w:t xml:space="preserve"> DE LA LEY DE TURISMO DEL ESTADO DE CHIHUAHUA, </w:t>
      </w:r>
      <w:r w:rsidR="00C827B5" w:rsidRPr="00C827B5">
        <w:rPr>
          <w:rFonts w:ascii="Verdana Pro" w:hAnsi="Verdana Pro" w:cs="Arial"/>
          <w:sz w:val="24"/>
          <w:szCs w:val="24"/>
        </w:rPr>
        <w:t>para quedar redactados para quedar redactados como se señala a continuación:</w:t>
      </w:r>
      <w:r w:rsidR="00C827B5" w:rsidRPr="00C827B5">
        <w:rPr>
          <w:rFonts w:ascii="Verdana Pro" w:hAnsi="Verdana Pro" w:cs="Arial"/>
          <w:b/>
          <w:bCs/>
          <w:sz w:val="24"/>
          <w:szCs w:val="24"/>
        </w:rPr>
        <w:t xml:space="preserve"> </w:t>
      </w:r>
    </w:p>
    <w:p w14:paraId="6DCC2063" w14:textId="77777777" w:rsidR="000D63AA" w:rsidRPr="00C827B5" w:rsidRDefault="000D63AA" w:rsidP="00C827B5">
      <w:pPr>
        <w:spacing w:after="120" w:line="240" w:lineRule="auto"/>
        <w:ind w:left="-567"/>
        <w:jc w:val="both"/>
        <w:rPr>
          <w:rFonts w:ascii="Verdana Pro" w:hAnsi="Verdana Pro" w:cs="Arial"/>
          <w:b/>
          <w:bCs/>
          <w:sz w:val="24"/>
          <w:szCs w:val="24"/>
        </w:rPr>
      </w:pPr>
    </w:p>
    <w:p w14:paraId="11AFE3E3" w14:textId="00D94D6F" w:rsidR="00C827B5" w:rsidRPr="00C827B5" w:rsidRDefault="00C827B5" w:rsidP="00F37354">
      <w:pPr>
        <w:spacing w:after="120" w:line="240" w:lineRule="auto"/>
        <w:jc w:val="both"/>
        <w:rPr>
          <w:rFonts w:ascii="Verdana Pro" w:hAnsi="Verdana Pro" w:cs="Arial"/>
          <w:sz w:val="24"/>
          <w:szCs w:val="24"/>
        </w:rPr>
      </w:pPr>
      <w:r w:rsidRPr="000D63AA">
        <w:rPr>
          <w:rFonts w:ascii="Verdana Pro" w:hAnsi="Verdana Pro" w:cs="Arial"/>
          <w:b/>
          <w:bCs/>
          <w:sz w:val="24"/>
          <w:szCs w:val="24"/>
        </w:rPr>
        <w:t>Artículo 50</w:t>
      </w:r>
      <w:r w:rsidRPr="000D63AA">
        <w:rPr>
          <w:rFonts w:ascii="Verdana Pro" w:hAnsi="Verdana Pro" w:cs="Arial"/>
          <w:sz w:val="24"/>
          <w:szCs w:val="24"/>
        </w:rPr>
        <w:t>. Obligaciones de las personas prestadoras de servicios turísticos:</w:t>
      </w:r>
    </w:p>
    <w:p w14:paraId="34404551" w14:textId="78D15734" w:rsidR="00726932" w:rsidRPr="000D63AA" w:rsidRDefault="00C827B5" w:rsidP="00F37354">
      <w:pPr>
        <w:spacing w:after="120" w:line="240" w:lineRule="auto"/>
        <w:jc w:val="both"/>
        <w:rPr>
          <w:rFonts w:ascii="Verdana Pro" w:hAnsi="Verdana Pro" w:cs="Arial"/>
          <w:sz w:val="24"/>
          <w:szCs w:val="24"/>
        </w:rPr>
      </w:pPr>
      <w:r>
        <w:rPr>
          <w:rFonts w:ascii="Verdana Pro" w:hAnsi="Verdana Pro" w:cs="Arial"/>
          <w:sz w:val="24"/>
          <w:szCs w:val="24"/>
        </w:rPr>
        <w:t>I al XVI …</w:t>
      </w:r>
    </w:p>
    <w:p w14:paraId="30A2FD77" w14:textId="120B59BC" w:rsidR="000D63AA" w:rsidRPr="005F3821" w:rsidRDefault="00B05C19" w:rsidP="00F37354">
      <w:pPr>
        <w:spacing w:after="120" w:line="240" w:lineRule="auto"/>
        <w:jc w:val="both"/>
        <w:rPr>
          <w:rFonts w:ascii="Verdana Pro" w:hAnsi="Verdana Pro" w:cs="Arial"/>
          <w:b/>
          <w:bCs/>
          <w:sz w:val="24"/>
          <w:szCs w:val="24"/>
        </w:rPr>
      </w:pPr>
      <w:r w:rsidRPr="005F3821">
        <w:rPr>
          <w:rFonts w:ascii="Verdana Pro" w:hAnsi="Verdana Pro" w:cs="Arial"/>
          <w:b/>
          <w:bCs/>
          <w:sz w:val="24"/>
          <w:szCs w:val="24"/>
        </w:rPr>
        <w:t>XVII. I</w:t>
      </w:r>
      <w:r w:rsidR="00726932" w:rsidRPr="005F3821">
        <w:rPr>
          <w:rFonts w:ascii="Verdana Pro" w:hAnsi="Verdana Pro" w:cs="Arial"/>
          <w:b/>
          <w:bCs/>
          <w:sz w:val="24"/>
          <w:szCs w:val="24"/>
        </w:rPr>
        <w:t>nformar, capacitar y sensibilizar a su personal en materia de derechos humanos de niños, niñas y adolescentes esp</w:t>
      </w:r>
      <w:r w:rsidR="006F19BA" w:rsidRPr="005F3821">
        <w:rPr>
          <w:rFonts w:ascii="Verdana Pro" w:hAnsi="Verdana Pro" w:cs="Arial"/>
          <w:b/>
          <w:bCs/>
          <w:sz w:val="24"/>
          <w:szCs w:val="24"/>
        </w:rPr>
        <w:t>e</w:t>
      </w:r>
      <w:r w:rsidR="00726932" w:rsidRPr="005F3821">
        <w:rPr>
          <w:rFonts w:ascii="Verdana Pro" w:hAnsi="Verdana Pro" w:cs="Arial"/>
          <w:b/>
          <w:bCs/>
          <w:sz w:val="24"/>
          <w:szCs w:val="24"/>
        </w:rPr>
        <w:t xml:space="preserve">cialmente en la prevención y detección </w:t>
      </w:r>
      <w:r w:rsidR="006F19BA" w:rsidRPr="005F3821">
        <w:rPr>
          <w:rFonts w:ascii="Verdana Pro" w:hAnsi="Verdana Pro" w:cs="Arial"/>
          <w:b/>
          <w:bCs/>
          <w:sz w:val="24"/>
          <w:szCs w:val="24"/>
        </w:rPr>
        <w:t xml:space="preserve">de </w:t>
      </w:r>
      <w:r w:rsidR="00726932" w:rsidRPr="005F3821">
        <w:rPr>
          <w:rFonts w:ascii="Verdana Pro" w:hAnsi="Verdana Pro" w:cs="Arial"/>
          <w:b/>
          <w:bCs/>
          <w:sz w:val="24"/>
          <w:szCs w:val="24"/>
        </w:rPr>
        <w:t>trata infantil asociada al turismo y cualquier otro tipo</w:t>
      </w:r>
      <w:r w:rsidR="006F19BA" w:rsidRPr="005F3821">
        <w:rPr>
          <w:rFonts w:ascii="Verdana Pro" w:hAnsi="Verdana Pro" w:cs="Arial"/>
          <w:b/>
          <w:bCs/>
          <w:sz w:val="24"/>
          <w:szCs w:val="24"/>
        </w:rPr>
        <w:t xml:space="preserve"> conducta o</w:t>
      </w:r>
      <w:r w:rsidR="00726932" w:rsidRPr="005F3821">
        <w:rPr>
          <w:rFonts w:ascii="Verdana Pro" w:hAnsi="Verdana Pro" w:cs="Arial"/>
          <w:b/>
          <w:bCs/>
          <w:sz w:val="24"/>
          <w:szCs w:val="24"/>
        </w:rPr>
        <w:t xml:space="preserve"> violencia </w:t>
      </w:r>
      <w:r w:rsidR="006F19BA" w:rsidRPr="005F3821">
        <w:rPr>
          <w:rFonts w:ascii="Verdana Pro" w:hAnsi="Verdana Pro" w:cs="Arial"/>
          <w:b/>
          <w:bCs/>
          <w:sz w:val="24"/>
          <w:szCs w:val="24"/>
        </w:rPr>
        <w:t xml:space="preserve">en contra de </w:t>
      </w:r>
      <w:r w:rsidR="00726932" w:rsidRPr="005F3821">
        <w:rPr>
          <w:rFonts w:ascii="Verdana Pro" w:hAnsi="Verdana Pro" w:cs="Arial"/>
          <w:b/>
          <w:bCs/>
          <w:sz w:val="24"/>
          <w:szCs w:val="24"/>
        </w:rPr>
        <w:t xml:space="preserve">personas menores, </w:t>
      </w:r>
      <w:r w:rsidR="006F19BA" w:rsidRPr="005F3821">
        <w:rPr>
          <w:rFonts w:ascii="Verdana Pro" w:hAnsi="Verdana Pro" w:cs="Arial"/>
          <w:b/>
          <w:bCs/>
          <w:sz w:val="24"/>
          <w:szCs w:val="24"/>
        </w:rPr>
        <w:t>incluyendo</w:t>
      </w:r>
      <w:r w:rsidR="00726932" w:rsidRPr="005F3821">
        <w:rPr>
          <w:rFonts w:ascii="Verdana Pro" w:hAnsi="Verdana Pro" w:cs="Arial"/>
          <w:b/>
          <w:bCs/>
          <w:sz w:val="24"/>
          <w:szCs w:val="24"/>
        </w:rPr>
        <w:t xml:space="preserve"> la forma de proceder cuando se advierta la posible comisión de delitos relacionados con dichas conductas;</w:t>
      </w:r>
    </w:p>
    <w:p w14:paraId="3CDCA7C2" w14:textId="65D0962C" w:rsidR="00726932" w:rsidRPr="005F3821" w:rsidRDefault="00B05C19" w:rsidP="00F37354">
      <w:pPr>
        <w:spacing w:after="120" w:line="240" w:lineRule="auto"/>
        <w:jc w:val="both"/>
        <w:rPr>
          <w:rFonts w:ascii="Verdana Pro" w:hAnsi="Verdana Pro" w:cs="Arial"/>
          <w:sz w:val="24"/>
          <w:szCs w:val="24"/>
        </w:rPr>
      </w:pPr>
      <w:r w:rsidRPr="005F3821">
        <w:rPr>
          <w:rFonts w:ascii="Verdana Pro" w:hAnsi="Verdana Pro" w:cs="Arial"/>
          <w:sz w:val="24"/>
          <w:szCs w:val="24"/>
        </w:rPr>
        <w:t>XVIII al XXIII …</w:t>
      </w:r>
    </w:p>
    <w:p w14:paraId="4B89155B" w14:textId="77777777" w:rsidR="000D63AA" w:rsidRPr="005F3821" w:rsidRDefault="000D63AA" w:rsidP="00F37354">
      <w:pPr>
        <w:spacing w:after="120" w:line="240" w:lineRule="auto"/>
        <w:jc w:val="both"/>
        <w:rPr>
          <w:rFonts w:ascii="Verdana Pro" w:hAnsi="Verdana Pro" w:cs="Arial"/>
          <w:sz w:val="24"/>
          <w:szCs w:val="24"/>
        </w:rPr>
      </w:pPr>
    </w:p>
    <w:p w14:paraId="5BC8234E" w14:textId="21E6E552" w:rsidR="00B05C19" w:rsidRPr="005F3821" w:rsidRDefault="00962AE3" w:rsidP="00F37354">
      <w:pPr>
        <w:spacing w:after="120" w:line="240" w:lineRule="auto"/>
        <w:jc w:val="both"/>
        <w:rPr>
          <w:rFonts w:ascii="Verdana Pro" w:hAnsi="Verdana Pro"/>
          <w:b/>
          <w:bCs/>
          <w:sz w:val="24"/>
          <w:szCs w:val="24"/>
        </w:rPr>
      </w:pPr>
      <w:r w:rsidRPr="005F3821">
        <w:rPr>
          <w:rFonts w:ascii="Verdana Pro" w:hAnsi="Verdana Pro"/>
          <w:b/>
          <w:bCs/>
          <w:sz w:val="24"/>
          <w:szCs w:val="24"/>
        </w:rPr>
        <w:lastRenderedPageBreak/>
        <w:t xml:space="preserve">Artículo </w:t>
      </w:r>
      <w:r w:rsidR="00B05C19" w:rsidRPr="005F3821">
        <w:rPr>
          <w:rFonts w:ascii="Verdana Pro" w:hAnsi="Verdana Pro"/>
          <w:b/>
          <w:bCs/>
          <w:sz w:val="24"/>
          <w:szCs w:val="24"/>
        </w:rPr>
        <w:t>50 Ter</w:t>
      </w:r>
      <w:r w:rsidRPr="005F3821">
        <w:rPr>
          <w:rFonts w:ascii="Verdana Pro" w:hAnsi="Verdana Pro"/>
          <w:b/>
          <w:bCs/>
          <w:sz w:val="24"/>
          <w:szCs w:val="24"/>
        </w:rPr>
        <w:t xml:space="preserve">.  Los prestadores de servicios turísticos que brinden el servicio de </w:t>
      </w:r>
      <w:r w:rsidR="00B05C19" w:rsidRPr="005F3821">
        <w:rPr>
          <w:rFonts w:ascii="Verdana Pro" w:hAnsi="Verdana Pro"/>
          <w:b/>
          <w:bCs/>
          <w:sz w:val="24"/>
          <w:szCs w:val="24"/>
        </w:rPr>
        <w:t xml:space="preserve">alojamiento y/o </w:t>
      </w:r>
      <w:r w:rsidRPr="005F3821">
        <w:rPr>
          <w:rFonts w:ascii="Verdana Pro" w:hAnsi="Verdana Pro"/>
          <w:b/>
          <w:bCs/>
          <w:sz w:val="24"/>
          <w:szCs w:val="24"/>
        </w:rPr>
        <w:t>hospedaje a que se refiere la</w:t>
      </w:r>
      <w:r w:rsidR="00B05C19" w:rsidRPr="005F3821">
        <w:rPr>
          <w:rFonts w:ascii="Verdana Pro" w:hAnsi="Verdana Pro"/>
          <w:b/>
          <w:bCs/>
          <w:sz w:val="24"/>
          <w:szCs w:val="24"/>
        </w:rPr>
        <w:t>s</w:t>
      </w:r>
      <w:r w:rsidRPr="005F3821">
        <w:rPr>
          <w:rFonts w:ascii="Verdana Pro" w:hAnsi="Verdana Pro"/>
          <w:b/>
          <w:bCs/>
          <w:sz w:val="24"/>
          <w:szCs w:val="24"/>
        </w:rPr>
        <w:t xml:space="preserve"> </w:t>
      </w:r>
      <w:r w:rsidR="00B05C19" w:rsidRPr="005F3821">
        <w:rPr>
          <w:rFonts w:ascii="Verdana Pro" w:hAnsi="Verdana Pro"/>
          <w:b/>
          <w:bCs/>
          <w:sz w:val="24"/>
          <w:szCs w:val="24"/>
        </w:rPr>
        <w:t>fracciones</w:t>
      </w:r>
      <w:r w:rsidRPr="005F3821">
        <w:rPr>
          <w:rFonts w:ascii="Verdana Pro" w:hAnsi="Verdana Pro"/>
          <w:b/>
          <w:bCs/>
          <w:sz w:val="24"/>
          <w:szCs w:val="24"/>
        </w:rPr>
        <w:t xml:space="preserve"> I</w:t>
      </w:r>
      <w:r w:rsidR="00B05C19" w:rsidRPr="005F3821">
        <w:rPr>
          <w:rFonts w:ascii="Verdana Pro" w:hAnsi="Verdana Pro"/>
          <w:b/>
          <w:bCs/>
          <w:sz w:val="24"/>
          <w:szCs w:val="24"/>
        </w:rPr>
        <w:t xml:space="preserve"> y I bis </w:t>
      </w:r>
      <w:r w:rsidRPr="005F3821">
        <w:rPr>
          <w:rFonts w:ascii="Verdana Pro" w:hAnsi="Verdana Pro"/>
          <w:b/>
          <w:bCs/>
          <w:sz w:val="24"/>
          <w:szCs w:val="24"/>
        </w:rPr>
        <w:t xml:space="preserve">del artículo </w:t>
      </w:r>
      <w:r w:rsidR="00B05C19" w:rsidRPr="005F3821">
        <w:rPr>
          <w:rFonts w:ascii="Verdana Pro" w:hAnsi="Verdana Pro"/>
          <w:b/>
          <w:bCs/>
          <w:sz w:val="24"/>
          <w:szCs w:val="24"/>
        </w:rPr>
        <w:t>41</w:t>
      </w:r>
      <w:r w:rsidRPr="005F3821">
        <w:rPr>
          <w:rFonts w:ascii="Verdana Pro" w:hAnsi="Verdana Pro"/>
          <w:b/>
          <w:bCs/>
          <w:sz w:val="24"/>
          <w:szCs w:val="24"/>
        </w:rPr>
        <w:t xml:space="preserve"> de </w:t>
      </w:r>
      <w:r w:rsidR="007E0734">
        <w:rPr>
          <w:rFonts w:ascii="Verdana Pro" w:hAnsi="Verdana Pro"/>
          <w:b/>
          <w:bCs/>
          <w:sz w:val="24"/>
          <w:szCs w:val="24"/>
        </w:rPr>
        <w:t>la presente</w:t>
      </w:r>
      <w:r w:rsidRPr="005F3821">
        <w:rPr>
          <w:rFonts w:ascii="Verdana Pro" w:hAnsi="Verdana Pro"/>
          <w:b/>
          <w:bCs/>
          <w:sz w:val="24"/>
          <w:szCs w:val="24"/>
        </w:rPr>
        <w:t xml:space="preserve"> </w:t>
      </w:r>
      <w:r w:rsidR="007E0734">
        <w:rPr>
          <w:rFonts w:ascii="Verdana Pro" w:hAnsi="Verdana Pro"/>
          <w:b/>
          <w:bCs/>
          <w:sz w:val="24"/>
          <w:szCs w:val="24"/>
        </w:rPr>
        <w:t>L</w:t>
      </w:r>
      <w:r w:rsidRPr="005F3821">
        <w:rPr>
          <w:rFonts w:ascii="Verdana Pro" w:hAnsi="Verdana Pro"/>
          <w:b/>
          <w:bCs/>
          <w:sz w:val="24"/>
          <w:szCs w:val="24"/>
        </w:rPr>
        <w:t xml:space="preserve">ey, además de los deberes establecidos en el artículo </w:t>
      </w:r>
      <w:r w:rsidR="00B05C19" w:rsidRPr="005F3821">
        <w:rPr>
          <w:rFonts w:ascii="Verdana Pro" w:hAnsi="Verdana Pro"/>
          <w:b/>
          <w:bCs/>
          <w:sz w:val="24"/>
          <w:szCs w:val="24"/>
        </w:rPr>
        <w:t>50</w:t>
      </w:r>
      <w:r w:rsidRPr="005F3821">
        <w:rPr>
          <w:rFonts w:ascii="Verdana Pro" w:hAnsi="Verdana Pro"/>
          <w:b/>
          <w:bCs/>
          <w:sz w:val="24"/>
          <w:szCs w:val="24"/>
        </w:rPr>
        <w:t xml:space="preserve">, deberán implementar medidas adicionales de seguridad útiles para la protección de </w:t>
      </w:r>
      <w:r w:rsidR="0086444E" w:rsidRPr="005F3821">
        <w:rPr>
          <w:rFonts w:ascii="Verdana Pro" w:hAnsi="Verdana Pro"/>
          <w:b/>
          <w:bCs/>
          <w:sz w:val="24"/>
          <w:szCs w:val="24"/>
        </w:rPr>
        <w:t>niñas, niños y adolescentes</w:t>
      </w:r>
      <w:r w:rsidRPr="005F3821">
        <w:rPr>
          <w:rFonts w:ascii="Verdana Pro" w:hAnsi="Verdana Pro"/>
          <w:b/>
          <w:bCs/>
          <w:sz w:val="24"/>
          <w:szCs w:val="24"/>
        </w:rPr>
        <w:t>, previa prestación del servicio. Para tal efecto, deberán realizar al menos lo siguiente:</w:t>
      </w:r>
    </w:p>
    <w:p w14:paraId="014BD607" w14:textId="365C87F0" w:rsidR="00B05C19" w:rsidRPr="005F3821" w:rsidRDefault="00B05C19" w:rsidP="00F37354">
      <w:pPr>
        <w:pStyle w:val="Prrafodelista"/>
        <w:numPr>
          <w:ilvl w:val="0"/>
          <w:numId w:val="1"/>
        </w:numPr>
        <w:spacing w:after="120" w:line="240" w:lineRule="auto"/>
        <w:ind w:left="567" w:hanging="567"/>
        <w:jc w:val="both"/>
        <w:rPr>
          <w:rFonts w:ascii="Verdana Pro" w:hAnsi="Verdana Pro"/>
          <w:b/>
          <w:bCs/>
          <w:sz w:val="24"/>
          <w:szCs w:val="24"/>
        </w:rPr>
      </w:pPr>
      <w:r w:rsidRPr="005F3821">
        <w:rPr>
          <w:rFonts w:ascii="Verdana Pro" w:hAnsi="Verdana Pro"/>
          <w:b/>
          <w:bCs/>
          <w:sz w:val="24"/>
          <w:szCs w:val="24"/>
        </w:rPr>
        <w:t xml:space="preserve">Llevar </w:t>
      </w:r>
      <w:r w:rsidR="00BC03D2">
        <w:rPr>
          <w:rFonts w:ascii="Verdana Pro" w:hAnsi="Verdana Pro"/>
          <w:b/>
          <w:bCs/>
          <w:sz w:val="24"/>
          <w:szCs w:val="24"/>
        </w:rPr>
        <w:t>a cabo un registro</w:t>
      </w:r>
      <w:r w:rsidRPr="005F3821">
        <w:rPr>
          <w:rFonts w:ascii="Verdana Pro" w:hAnsi="Verdana Pro"/>
          <w:b/>
          <w:bCs/>
          <w:sz w:val="24"/>
          <w:szCs w:val="24"/>
        </w:rPr>
        <w:t xml:space="preserve"> con datos personales, donde se anotará el nombre del visitante o turista titular del contrato de hospedaje, dirección, procedencia, ocupación, descripción del tipo de identificación que presentó y el número de cuarto</w:t>
      </w:r>
      <w:r w:rsidR="0086444E" w:rsidRPr="005F3821">
        <w:rPr>
          <w:rFonts w:ascii="Verdana Pro" w:hAnsi="Verdana Pro"/>
          <w:b/>
          <w:bCs/>
          <w:sz w:val="24"/>
          <w:szCs w:val="24"/>
        </w:rPr>
        <w:t xml:space="preserve">, </w:t>
      </w:r>
      <w:r w:rsidRPr="005F3821">
        <w:rPr>
          <w:rFonts w:ascii="Verdana Pro" w:hAnsi="Verdana Pro"/>
          <w:b/>
          <w:bCs/>
          <w:sz w:val="24"/>
          <w:szCs w:val="24"/>
        </w:rPr>
        <w:t>respetando en todo momento las disposiciones legales vigentes y los derechos fundamentales de protección de datos personales, privacidad e intimidad de las personas.</w:t>
      </w:r>
    </w:p>
    <w:p w14:paraId="5930E68D" w14:textId="65388E6D" w:rsidR="00B05C19" w:rsidRPr="005F3821" w:rsidRDefault="00962AE3" w:rsidP="00F37354">
      <w:pPr>
        <w:pStyle w:val="Prrafodelista"/>
        <w:numPr>
          <w:ilvl w:val="0"/>
          <w:numId w:val="1"/>
        </w:numPr>
        <w:spacing w:after="120" w:line="240" w:lineRule="auto"/>
        <w:ind w:left="567" w:hanging="567"/>
        <w:jc w:val="both"/>
        <w:rPr>
          <w:rFonts w:ascii="Verdana Pro" w:hAnsi="Verdana Pro"/>
          <w:b/>
          <w:bCs/>
          <w:sz w:val="24"/>
          <w:szCs w:val="24"/>
        </w:rPr>
      </w:pPr>
      <w:r w:rsidRPr="005F3821">
        <w:rPr>
          <w:rFonts w:ascii="Verdana Pro" w:hAnsi="Verdana Pro"/>
          <w:b/>
          <w:bCs/>
          <w:sz w:val="24"/>
          <w:szCs w:val="24"/>
        </w:rPr>
        <w:t xml:space="preserve">Solicitar la exhibición de un documento de identificación oficial con fotografía idóneo que demuestre la mayoría de edad de las personas adultas que acompañen a la persona menor de edad; </w:t>
      </w:r>
    </w:p>
    <w:p w14:paraId="70E3737E" w14:textId="3DD77CC5" w:rsidR="00B05C19" w:rsidRPr="005F3821" w:rsidRDefault="00962AE3" w:rsidP="00F37354">
      <w:pPr>
        <w:pStyle w:val="Prrafodelista"/>
        <w:numPr>
          <w:ilvl w:val="0"/>
          <w:numId w:val="1"/>
        </w:numPr>
        <w:spacing w:after="120" w:line="240" w:lineRule="auto"/>
        <w:ind w:left="567" w:hanging="567"/>
        <w:jc w:val="both"/>
        <w:rPr>
          <w:rFonts w:ascii="Verdana Pro" w:hAnsi="Verdana Pro"/>
          <w:b/>
          <w:bCs/>
          <w:sz w:val="24"/>
          <w:szCs w:val="24"/>
        </w:rPr>
      </w:pPr>
      <w:r w:rsidRPr="005F3821">
        <w:rPr>
          <w:rFonts w:ascii="Verdana Pro" w:hAnsi="Verdana Pro"/>
          <w:b/>
          <w:bCs/>
          <w:sz w:val="24"/>
          <w:szCs w:val="24"/>
        </w:rPr>
        <w:t xml:space="preserve">Autorizar el ingreso de niñas, niños y adolescentes a las habitaciones de los establecimientos de </w:t>
      </w:r>
      <w:r w:rsidR="00B05C19" w:rsidRPr="005F3821">
        <w:rPr>
          <w:rFonts w:ascii="Verdana Pro" w:hAnsi="Verdana Pro"/>
          <w:b/>
          <w:bCs/>
          <w:sz w:val="24"/>
          <w:szCs w:val="24"/>
        </w:rPr>
        <w:t xml:space="preserve">alojamiento y/o </w:t>
      </w:r>
      <w:r w:rsidRPr="005F3821">
        <w:rPr>
          <w:rFonts w:ascii="Verdana Pro" w:hAnsi="Verdana Pro"/>
          <w:b/>
          <w:bCs/>
          <w:sz w:val="24"/>
          <w:szCs w:val="24"/>
        </w:rPr>
        <w:t>hospedaje, siempre y cuando se acredite, por los medios idóneos que se encuentran en compañía de la persona que ejerce la patria potestad, tutela o custodia</w:t>
      </w:r>
      <w:r w:rsidR="00B05C19" w:rsidRPr="005F3821">
        <w:rPr>
          <w:rFonts w:ascii="Verdana Pro" w:hAnsi="Verdana Pro"/>
          <w:b/>
          <w:bCs/>
          <w:sz w:val="24"/>
          <w:szCs w:val="24"/>
        </w:rPr>
        <w:t xml:space="preserve"> o se acredite el parentesco o relación con la persona mayor que los acompaña</w:t>
      </w:r>
      <w:r w:rsidRPr="005F3821">
        <w:rPr>
          <w:rFonts w:ascii="Verdana Pro" w:hAnsi="Verdana Pro"/>
          <w:b/>
          <w:bCs/>
          <w:sz w:val="24"/>
          <w:szCs w:val="24"/>
        </w:rPr>
        <w:t xml:space="preserve">; </w:t>
      </w:r>
      <w:r w:rsidR="00E61316" w:rsidRPr="005F3821">
        <w:rPr>
          <w:rFonts w:ascii="Verdana Pro" w:hAnsi="Verdana Pro"/>
          <w:b/>
          <w:bCs/>
          <w:sz w:val="24"/>
          <w:szCs w:val="24"/>
        </w:rPr>
        <w:t>de conformidad a lo establecido en las fracciones XII y XIII del Artículo 108 de la Ley de los Derechos de Niñas, Niños y Adolescentes del Estado de Chihuahua.</w:t>
      </w:r>
    </w:p>
    <w:p w14:paraId="335512FF" w14:textId="751D861A" w:rsidR="006F19BA" w:rsidRPr="005F3821" w:rsidRDefault="00962AE3" w:rsidP="00F37354">
      <w:pPr>
        <w:pStyle w:val="Prrafodelista"/>
        <w:numPr>
          <w:ilvl w:val="0"/>
          <w:numId w:val="1"/>
        </w:numPr>
        <w:spacing w:after="120" w:line="240" w:lineRule="auto"/>
        <w:ind w:left="567" w:hanging="567"/>
        <w:jc w:val="both"/>
        <w:rPr>
          <w:rFonts w:ascii="Verdana Pro" w:hAnsi="Verdana Pro"/>
          <w:b/>
          <w:bCs/>
          <w:sz w:val="24"/>
          <w:szCs w:val="24"/>
        </w:rPr>
      </w:pPr>
      <w:r w:rsidRPr="005F3821">
        <w:rPr>
          <w:rFonts w:ascii="Verdana Pro" w:hAnsi="Verdana Pro"/>
          <w:b/>
          <w:bCs/>
          <w:sz w:val="24"/>
          <w:szCs w:val="24"/>
        </w:rPr>
        <w:t xml:space="preserve">Hacer del conocimiento de la </w:t>
      </w:r>
      <w:r w:rsidR="00B05C19" w:rsidRPr="005F3821">
        <w:rPr>
          <w:rFonts w:ascii="Verdana Pro" w:hAnsi="Verdana Pro"/>
          <w:b/>
          <w:bCs/>
          <w:sz w:val="24"/>
          <w:szCs w:val="24"/>
        </w:rPr>
        <w:t>autoridad competente</w:t>
      </w:r>
      <w:r w:rsidRPr="005F3821">
        <w:rPr>
          <w:rFonts w:ascii="Verdana Pro" w:hAnsi="Verdana Pro"/>
          <w:b/>
          <w:bCs/>
          <w:sz w:val="24"/>
          <w:szCs w:val="24"/>
        </w:rPr>
        <w:t>,</w:t>
      </w:r>
      <w:r w:rsidR="00B05C19" w:rsidRPr="005F3821">
        <w:rPr>
          <w:rFonts w:ascii="Verdana Pro" w:hAnsi="Verdana Pro"/>
          <w:b/>
          <w:bCs/>
          <w:sz w:val="24"/>
          <w:szCs w:val="24"/>
        </w:rPr>
        <w:t xml:space="preserve"> cualquier conducta cuando se advierta </w:t>
      </w:r>
      <w:r w:rsidRPr="005F3821">
        <w:rPr>
          <w:rFonts w:ascii="Verdana Pro" w:hAnsi="Verdana Pro"/>
          <w:b/>
          <w:bCs/>
          <w:sz w:val="24"/>
          <w:szCs w:val="24"/>
        </w:rPr>
        <w:t xml:space="preserve">la posible comisión de un </w:t>
      </w:r>
      <w:r w:rsidR="00B05C19" w:rsidRPr="005F3821">
        <w:rPr>
          <w:rFonts w:ascii="Verdana Pro" w:hAnsi="Verdana Pro"/>
          <w:b/>
          <w:bCs/>
          <w:sz w:val="24"/>
          <w:szCs w:val="24"/>
        </w:rPr>
        <w:t xml:space="preserve">hecho delictivo o cualquier </w:t>
      </w:r>
      <w:r w:rsidR="000D63AA" w:rsidRPr="005F3821">
        <w:rPr>
          <w:rFonts w:ascii="Verdana Pro" w:hAnsi="Verdana Pro"/>
          <w:b/>
          <w:bCs/>
          <w:sz w:val="24"/>
          <w:szCs w:val="24"/>
        </w:rPr>
        <w:t>conducta que atente conta la libertad, dignidad e integridad</w:t>
      </w:r>
      <w:r w:rsidRPr="005F3821">
        <w:rPr>
          <w:rFonts w:ascii="Verdana Pro" w:hAnsi="Verdana Pro"/>
          <w:b/>
          <w:bCs/>
          <w:sz w:val="24"/>
          <w:szCs w:val="24"/>
        </w:rPr>
        <w:t xml:space="preserve"> de </w:t>
      </w:r>
      <w:r w:rsidR="00B05C19" w:rsidRPr="005F3821">
        <w:rPr>
          <w:rFonts w:ascii="Verdana Pro" w:hAnsi="Verdana Pro"/>
          <w:b/>
          <w:bCs/>
          <w:sz w:val="24"/>
          <w:szCs w:val="24"/>
        </w:rPr>
        <w:t xml:space="preserve">niñas, niños y </w:t>
      </w:r>
      <w:r w:rsidR="000D63AA" w:rsidRPr="005F3821">
        <w:rPr>
          <w:rFonts w:ascii="Verdana Pro" w:hAnsi="Verdana Pro"/>
          <w:b/>
          <w:bCs/>
          <w:sz w:val="24"/>
          <w:szCs w:val="24"/>
        </w:rPr>
        <w:t>adolescentes, así como colaborar con las autoridades correspondientes cuando investiguen la probable comisión de un delito.</w:t>
      </w:r>
      <w:r w:rsidR="00B05C19" w:rsidRPr="005F3821">
        <w:rPr>
          <w:rFonts w:ascii="Verdana Pro" w:hAnsi="Verdana Pro"/>
          <w:b/>
          <w:bCs/>
          <w:sz w:val="24"/>
          <w:szCs w:val="24"/>
        </w:rPr>
        <w:t xml:space="preserve"> </w:t>
      </w:r>
    </w:p>
    <w:bookmarkEnd w:id="1"/>
    <w:p w14:paraId="18F924D3" w14:textId="5D87DF44" w:rsidR="006F19BA" w:rsidRDefault="006F19BA" w:rsidP="00F37354">
      <w:pPr>
        <w:spacing w:after="120" w:line="240" w:lineRule="auto"/>
        <w:jc w:val="both"/>
        <w:rPr>
          <w:rFonts w:ascii="Verdana Pro" w:hAnsi="Verdana Pro" w:cs="Arial"/>
          <w:b/>
          <w:bCs/>
          <w:i/>
          <w:iCs/>
          <w:sz w:val="24"/>
          <w:szCs w:val="24"/>
          <w:u w:val="single"/>
        </w:rPr>
      </w:pPr>
    </w:p>
    <w:p w14:paraId="140D822A" w14:textId="77777777" w:rsidR="00F37354" w:rsidRDefault="00F37354" w:rsidP="000D63AA">
      <w:pPr>
        <w:spacing w:before="240" w:after="0" w:line="360" w:lineRule="auto"/>
        <w:ind w:left="-567"/>
        <w:jc w:val="center"/>
        <w:rPr>
          <w:rFonts w:ascii="Verdana Pro" w:hAnsi="Verdana Pro" w:cs="Arial"/>
          <w:b/>
          <w:bCs/>
          <w:sz w:val="24"/>
          <w:szCs w:val="24"/>
          <w:lang w:val="en-US"/>
        </w:rPr>
      </w:pPr>
    </w:p>
    <w:p w14:paraId="710336D1" w14:textId="172C282A" w:rsidR="000D63AA" w:rsidRPr="00027AE6" w:rsidRDefault="000D63AA" w:rsidP="000D63AA">
      <w:pPr>
        <w:spacing w:before="240" w:after="0" w:line="360" w:lineRule="auto"/>
        <w:ind w:left="-567"/>
        <w:jc w:val="center"/>
        <w:rPr>
          <w:rFonts w:ascii="Verdana Pro" w:hAnsi="Verdana Pro" w:cs="Arial"/>
          <w:b/>
          <w:bCs/>
          <w:sz w:val="24"/>
          <w:szCs w:val="24"/>
          <w:lang w:val="en-US"/>
        </w:rPr>
      </w:pPr>
      <w:r w:rsidRPr="00027AE6">
        <w:rPr>
          <w:rFonts w:ascii="Verdana Pro" w:hAnsi="Verdana Pro" w:cs="Arial"/>
          <w:b/>
          <w:bCs/>
          <w:sz w:val="24"/>
          <w:szCs w:val="24"/>
          <w:lang w:val="en-US"/>
        </w:rPr>
        <w:lastRenderedPageBreak/>
        <w:t>T R A N S I T O R I O</w:t>
      </w:r>
    </w:p>
    <w:p w14:paraId="7BB2ED7F" w14:textId="77777777" w:rsidR="000D63AA" w:rsidRPr="00027AE6" w:rsidRDefault="000D63AA" w:rsidP="000D63AA">
      <w:pPr>
        <w:spacing w:before="240" w:after="0" w:line="360" w:lineRule="auto"/>
        <w:ind w:left="-567"/>
        <w:jc w:val="center"/>
        <w:rPr>
          <w:rFonts w:ascii="Verdana Pro" w:hAnsi="Verdana Pro" w:cs="Arial"/>
          <w:b/>
          <w:bCs/>
          <w:sz w:val="24"/>
          <w:szCs w:val="24"/>
          <w:lang w:val="en-US"/>
        </w:rPr>
      </w:pPr>
    </w:p>
    <w:p w14:paraId="235ADA2D" w14:textId="77777777" w:rsidR="000D63AA" w:rsidRPr="000D63AA" w:rsidRDefault="000D63AA" w:rsidP="000D63AA">
      <w:pPr>
        <w:spacing w:before="240" w:after="0" w:line="240" w:lineRule="auto"/>
        <w:ind w:left="-567"/>
        <w:jc w:val="both"/>
        <w:rPr>
          <w:rFonts w:ascii="Verdana Pro" w:hAnsi="Verdana Pro" w:cs="Arial"/>
          <w:sz w:val="24"/>
          <w:szCs w:val="24"/>
        </w:rPr>
      </w:pPr>
      <w:proofErr w:type="gramStart"/>
      <w:r w:rsidRPr="000D63AA">
        <w:rPr>
          <w:rFonts w:ascii="Verdana Pro" w:hAnsi="Verdana Pro" w:cs="Arial"/>
          <w:b/>
          <w:bCs/>
          <w:sz w:val="24"/>
          <w:szCs w:val="24"/>
        </w:rPr>
        <w:t>ÚNICO.-</w:t>
      </w:r>
      <w:proofErr w:type="gramEnd"/>
      <w:r w:rsidRPr="000D63AA">
        <w:rPr>
          <w:rFonts w:ascii="Verdana Pro" w:hAnsi="Verdana Pro" w:cs="Arial"/>
          <w:sz w:val="24"/>
          <w:szCs w:val="24"/>
        </w:rPr>
        <w:t xml:space="preserve"> El presente Decreto entrará en vigor al día siguiente de su publicación en el Periódico Oficial del Estado.</w:t>
      </w:r>
    </w:p>
    <w:p w14:paraId="6F70B9B3" w14:textId="739F50C5" w:rsidR="000D63AA" w:rsidRPr="000D63AA" w:rsidRDefault="000D63AA" w:rsidP="000D63AA">
      <w:pPr>
        <w:spacing w:before="240" w:after="0" w:line="240" w:lineRule="auto"/>
        <w:ind w:left="-567"/>
        <w:jc w:val="both"/>
        <w:rPr>
          <w:rFonts w:ascii="Verdana Pro" w:hAnsi="Verdana Pro" w:cs="Arial"/>
          <w:sz w:val="24"/>
          <w:szCs w:val="24"/>
        </w:rPr>
      </w:pPr>
      <w:r w:rsidRPr="000D63AA">
        <w:rPr>
          <w:rFonts w:ascii="Verdana Pro" w:hAnsi="Verdana Pro" w:cs="Arial"/>
          <w:b/>
          <w:bCs/>
          <w:sz w:val="24"/>
          <w:szCs w:val="24"/>
        </w:rPr>
        <w:t>ECONÓMICO.</w:t>
      </w:r>
      <w:r w:rsidRPr="000D63AA">
        <w:rPr>
          <w:rFonts w:ascii="Verdana Pro" w:hAnsi="Verdana Pro" w:cs="Arial"/>
          <w:sz w:val="24"/>
          <w:szCs w:val="24"/>
        </w:rPr>
        <w:t xml:space="preserve"> Aprobado que sea, túrnese a la Secretaría para que elabore la minuta de Decreto, en los términos en que deba publicarse.</w:t>
      </w:r>
    </w:p>
    <w:p w14:paraId="5291018F" w14:textId="2B1FB83E" w:rsidR="000D63AA" w:rsidRPr="000D63AA" w:rsidRDefault="000D63AA" w:rsidP="000D63AA">
      <w:pPr>
        <w:spacing w:before="240" w:after="240" w:line="240" w:lineRule="auto"/>
        <w:ind w:left="-567"/>
        <w:jc w:val="both"/>
        <w:rPr>
          <w:rFonts w:ascii="Verdana Pro" w:hAnsi="Verdana Pro" w:cs="Arial"/>
          <w:sz w:val="24"/>
          <w:szCs w:val="24"/>
        </w:rPr>
      </w:pPr>
      <w:r w:rsidRPr="00924245">
        <w:rPr>
          <w:rFonts w:ascii="Verdana Pro" w:hAnsi="Verdana Pro" w:cs="Arial"/>
          <w:b/>
          <w:bCs/>
          <w:sz w:val="24"/>
          <w:szCs w:val="24"/>
        </w:rPr>
        <w:t>D A D O</w:t>
      </w:r>
      <w:r w:rsidRPr="000D63AA">
        <w:rPr>
          <w:rFonts w:ascii="Verdana Pro" w:hAnsi="Verdana Pro" w:cs="Arial"/>
          <w:sz w:val="24"/>
          <w:szCs w:val="24"/>
        </w:rPr>
        <w:t xml:space="preserve"> en la sede del Poder Legislativo del Estado de Chihuahua, a los </w:t>
      </w:r>
      <w:r w:rsidR="00AA5BFC">
        <w:rPr>
          <w:rFonts w:ascii="Verdana Pro" w:hAnsi="Verdana Pro" w:cs="Arial"/>
          <w:sz w:val="24"/>
          <w:szCs w:val="24"/>
        </w:rPr>
        <w:t xml:space="preserve">14 </w:t>
      </w:r>
      <w:r w:rsidRPr="000D63AA">
        <w:rPr>
          <w:rFonts w:ascii="Verdana Pro" w:hAnsi="Verdana Pro" w:cs="Arial"/>
          <w:sz w:val="24"/>
          <w:szCs w:val="24"/>
        </w:rPr>
        <w:t xml:space="preserve">días del mes de </w:t>
      </w:r>
      <w:r w:rsidR="00A66A51">
        <w:rPr>
          <w:rFonts w:ascii="Verdana Pro" w:hAnsi="Verdana Pro" w:cs="Arial"/>
          <w:sz w:val="24"/>
          <w:szCs w:val="24"/>
        </w:rPr>
        <w:t>abril</w:t>
      </w:r>
      <w:r>
        <w:rPr>
          <w:rFonts w:ascii="Verdana Pro" w:hAnsi="Verdana Pro" w:cs="Arial"/>
          <w:sz w:val="24"/>
          <w:szCs w:val="24"/>
        </w:rPr>
        <w:t xml:space="preserve"> </w:t>
      </w:r>
      <w:r w:rsidRPr="000D63AA">
        <w:rPr>
          <w:rFonts w:ascii="Verdana Pro" w:hAnsi="Verdana Pro" w:cs="Arial"/>
          <w:sz w:val="24"/>
          <w:szCs w:val="24"/>
        </w:rPr>
        <w:t>de 202</w:t>
      </w:r>
      <w:r>
        <w:rPr>
          <w:rFonts w:ascii="Verdana Pro" w:hAnsi="Verdana Pro" w:cs="Arial"/>
          <w:sz w:val="24"/>
          <w:szCs w:val="24"/>
        </w:rPr>
        <w:t>5</w:t>
      </w:r>
      <w:r w:rsidRPr="000D63AA">
        <w:rPr>
          <w:rFonts w:ascii="Verdana Pro" w:hAnsi="Verdana Pro" w:cs="Arial"/>
          <w:sz w:val="24"/>
          <w:szCs w:val="24"/>
        </w:rPr>
        <w:t>.</w:t>
      </w:r>
    </w:p>
    <w:p w14:paraId="37204643" w14:textId="77777777" w:rsidR="00945ECA" w:rsidRDefault="00945ECA" w:rsidP="000D63AA">
      <w:pPr>
        <w:spacing w:line="240" w:lineRule="auto"/>
        <w:ind w:left="-567"/>
        <w:jc w:val="center"/>
        <w:rPr>
          <w:rFonts w:ascii="Verdana Pro" w:hAnsi="Verdana Pro" w:cs="Arial"/>
          <w:sz w:val="24"/>
          <w:szCs w:val="24"/>
        </w:rPr>
      </w:pPr>
    </w:p>
    <w:p w14:paraId="4899846E" w14:textId="2092B46C" w:rsidR="000D63AA" w:rsidRPr="000D63AA" w:rsidRDefault="000D63AA" w:rsidP="000D63AA">
      <w:pPr>
        <w:spacing w:line="240" w:lineRule="auto"/>
        <w:ind w:left="-567"/>
        <w:jc w:val="center"/>
        <w:rPr>
          <w:rFonts w:ascii="Verdana Pro" w:hAnsi="Verdana Pro" w:cs="Arial"/>
          <w:b/>
          <w:bCs/>
          <w:sz w:val="24"/>
          <w:szCs w:val="24"/>
        </w:rPr>
      </w:pPr>
      <w:r w:rsidRPr="000D63AA">
        <w:rPr>
          <w:rFonts w:ascii="Verdana Pro" w:hAnsi="Verdana Pro" w:cs="Arial"/>
          <w:b/>
          <w:bCs/>
          <w:sz w:val="24"/>
          <w:szCs w:val="24"/>
        </w:rPr>
        <w:t>ATENTAMENTE</w:t>
      </w:r>
    </w:p>
    <w:p w14:paraId="447A53B1" w14:textId="77777777" w:rsidR="000D63AA" w:rsidRPr="000D63AA" w:rsidRDefault="000D63AA" w:rsidP="000D63AA">
      <w:pPr>
        <w:spacing w:line="240" w:lineRule="auto"/>
        <w:ind w:left="-567"/>
        <w:rPr>
          <w:rFonts w:ascii="Verdana Pro" w:hAnsi="Verdana Pro" w:cs="Arial"/>
          <w:b/>
          <w:bCs/>
          <w:sz w:val="24"/>
          <w:szCs w:val="24"/>
        </w:rPr>
      </w:pPr>
    </w:p>
    <w:p w14:paraId="23E97E13" w14:textId="77777777" w:rsidR="000D63AA" w:rsidRPr="000D63AA" w:rsidRDefault="000D63AA" w:rsidP="000D63AA">
      <w:pPr>
        <w:spacing w:line="240" w:lineRule="auto"/>
        <w:ind w:left="-567"/>
        <w:rPr>
          <w:rFonts w:ascii="Verdana Pro" w:hAnsi="Verdana Pro" w:cs="Arial"/>
          <w:b/>
          <w:bCs/>
          <w:sz w:val="24"/>
          <w:szCs w:val="24"/>
        </w:rPr>
      </w:pPr>
    </w:p>
    <w:p w14:paraId="4F967166" w14:textId="77777777" w:rsidR="000D63AA" w:rsidRPr="000D63AA" w:rsidRDefault="000D63AA" w:rsidP="000D63AA">
      <w:pPr>
        <w:pStyle w:val="BodyAA"/>
        <w:tabs>
          <w:tab w:val="left" w:pos="6120"/>
        </w:tabs>
        <w:spacing w:line="240" w:lineRule="auto"/>
        <w:ind w:left="-567"/>
        <w:jc w:val="center"/>
        <w:rPr>
          <w:rFonts w:ascii="Verdana Pro" w:eastAsiaTheme="minorHAnsi" w:hAnsi="Verdana Pro" w:cs="Arial"/>
          <w:b/>
          <w:bCs/>
          <w:color w:val="auto"/>
          <w:sz w:val="24"/>
          <w:szCs w:val="24"/>
          <w:bdr w:val="none" w:sz="0" w:space="0" w:color="auto"/>
          <w:lang w:val="es-MX" w:eastAsia="en-US"/>
          <w14:textOutline w14:w="0" w14:cap="rnd" w14:cmpd="sng" w14:algn="ctr">
            <w14:noFill/>
            <w14:prstDash w14:val="solid"/>
            <w14:bevel/>
          </w14:textOutline>
        </w:rPr>
      </w:pPr>
      <w:r w:rsidRPr="000D63AA">
        <w:rPr>
          <w:rFonts w:ascii="Verdana Pro" w:eastAsiaTheme="minorHAnsi" w:hAnsi="Verdana Pro" w:cs="Arial"/>
          <w:b/>
          <w:bCs/>
          <w:color w:val="auto"/>
          <w:sz w:val="24"/>
          <w:szCs w:val="24"/>
          <w:bdr w:val="none" w:sz="0" w:space="0" w:color="auto"/>
          <w:lang w:val="es-MX" w:eastAsia="en-US"/>
          <w14:textOutline w14:w="0" w14:cap="rnd" w14:cmpd="sng" w14:algn="ctr">
            <w14:noFill/>
            <w14:prstDash w14:val="solid"/>
            <w14:bevel/>
          </w14:textOutline>
        </w:rPr>
        <w:t>DIP. JOSÉ LUIS VILLALOBOS GARCÍA.</w:t>
      </w:r>
    </w:p>
    <w:p w14:paraId="02B21EED" w14:textId="10650986" w:rsidR="000D63AA" w:rsidRDefault="000D63AA" w:rsidP="000D63AA">
      <w:pPr>
        <w:jc w:val="both"/>
      </w:pPr>
      <w:r>
        <w:rPr>
          <w:rFonts w:ascii="Arial" w:hAnsi="Arial" w:cs="Arial"/>
          <w:b/>
          <w:bCs/>
          <w:sz w:val="16"/>
          <w:szCs w:val="16"/>
        </w:rPr>
        <w:t xml:space="preserve">La presente hoja de firmas corresponde a INICIATIVA CON CARÁCTER DE DECRETO, </w:t>
      </w:r>
      <w:r w:rsidRPr="000D63AA">
        <w:rPr>
          <w:rFonts w:ascii="Arial" w:hAnsi="Arial" w:cs="Arial"/>
          <w:b/>
          <w:bCs/>
          <w:sz w:val="16"/>
          <w:szCs w:val="16"/>
        </w:rPr>
        <w:t xml:space="preserve">a efecto de reformar la fracción </w:t>
      </w:r>
      <w:r>
        <w:rPr>
          <w:rFonts w:ascii="Arial" w:hAnsi="Arial" w:cs="Arial"/>
          <w:b/>
          <w:bCs/>
          <w:sz w:val="16"/>
          <w:szCs w:val="16"/>
        </w:rPr>
        <w:t>XVIII</w:t>
      </w:r>
      <w:r w:rsidRPr="000D63AA">
        <w:rPr>
          <w:rFonts w:ascii="Arial" w:hAnsi="Arial" w:cs="Arial"/>
          <w:b/>
          <w:bCs/>
          <w:sz w:val="16"/>
          <w:szCs w:val="16"/>
        </w:rPr>
        <w:t xml:space="preserve"> del articulo 50 y adicionar el articulo 50 </w:t>
      </w:r>
      <w:r>
        <w:rPr>
          <w:rFonts w:ascii="Arial" w:hAnsi="Arial" w:cs="Arial"/>
          <w:b/>
          <w:bCs/>
          <w:sz w:val="16"/>
          <w:szCs w:val="16"/>
        </w:rPr>
        <w:t>T</w:t>
      </w:r>
      <w:r w:rsidRPr="000D63AA">
        <w:rPr>
          <w:rFonts w:ascii="Arial" w:hAnsi="Arial" w:cs="Arial"/>
          <w:b/>
          <w:bCs/>
          <w:sz w:val="16"/>
          <w:szCs w:val="16"/>
        </w:rPr>
        <w:t xml:space="preserve">er de la </w:t>
      </w:r>
      <w:r>
        <w:rPr>
          <w:rFonts w:ascii="Arial" w:hAnsi="Arial" w:cs="Arial"/>
          <w:b/>
          <w:bCs/>
          <w:sz w:val="16"/>
          <w:szCs w:val="16"/>
        </w:rPr>
        <w:t>L</w:t>
      </w:r>
      <w:r w:rsidRPr="000D63AA">
        <w:rPr>
          <w:rFonts w:ascii="Arial" w:hAnsi="Arial" w:cs="Arial"/>
          <w:b/>
          <w:bCs/>
          <w:sz w:val="16"/>
          <w:szCs w:val="16"/>
        </w:rPr>
        <w:t xml:space="preserve">ey de </w:t>
      </w:r>
      <w:r>
        <w:rPr>
          <w:rFonts w:ascii="Arial" w:hAnsi="Arial" w:cs="Arial"/>
          <w:b/>
          <w:bCs/>
          <w:sz w:val="16"/>
          <w:szCs w:val="16"/>
        </w:rPr>
        <w:t>T</w:t>
      </w:r>
      <w:r w:rsidRPr="000D63AA">
        <w:rPr>
          <w:rFonts w:ascii="Arial" w:hAnsi="Arial" w:cs="Arial"/>
          <w:b/>
          <w:bCs/>
          <w:sz w:val="16"/>
          <w:szCs w:val="16"/>
        </w:rPr>
        <w:t xml:space="preserve">urismo del </w:t>
      </w:r>
      <w:r>
        <w:rPr>
          <w:rFonts w:ascii="Arial" w:hAnsi="Arial" w:cs="Arial"/>
          <w:b/>
          <w:bCs/>
          <w:sz w:val="16"/>
          <w:szCs w:val="16"/>
        </w:rPr>
        <w:t>E</w:t>
      </w:r>
      <w:r w:rsidRPr="000D63AA">
        <w:rPr>
          <w:rFonts w:ascii="Arial" w:hAnsi="Arial" w:cs="Arial"/>
          <w:b/>
          <w:bCs/>
          <w:sz w:val="16"/>
          <w:szCs w:val="16"/>
        </w:rPr>
        <w:t xml:space="preserve">stado de </w:t>
      </w:r>
      <w:r>
        <w:rPr>
          <w:rFonts w:ascii="Arial" w:hAnsi="Arial" w:cs="Arial"/>
          <w:b/>
          <w:bCs/>
          <w:sz w:val="16"/>
          <w:szCs w:val="16"/>
        </w:rPr>
        <w:t>C</w:t>
      </w:r>
      <w:r w:rsidRPr="000D63AA">
        <w:rPr>
          <w:rFonts w:ascii="Arial" w:hAnsi="Arial" w:cs="Arial"/>
          <w:b/>
          <w:bCs/>
          <w:sz w:val="16"/>
          <w:szCs w:val="16"/>
        </w:rPr>
        <w:t>hihuahua, con la finalidad de prevenir la trata de niñas, niños y adolescentes en el sector turismo</w:t>
      </w:r>
      <w:r>
        <w:rPr>
          <w:rFonts w:ascii="Arial" w:hAnsi="Arial" w:cs="Arial"/>
          <w:b/>
          <w:bCs/>
          <w:sz w:val="16"/>
          <w:szCs w:val="16"/>
        </w:rPr>
        <w:t>.</w:t>
      </w:r>
    </w:p>
    <w:p w14:paraId="46817F73" w14:textId="77777777" w:rsidR="000D63AA" w:rsidRPr="000D63AA" w:rsidRDefault="000D63AA" w:rsidP="000D63AA">
      <w:pPr>
        <w:spacing w:after="120" w:line="240" w:lineRule="auto"/>
        <w:ind w:left="-567"/>
        <w:jc w:val="both"/>
        <w:rPr>
          <w:rFonts w:ascii="Verdana Pro" w:hAnsi="Verdana Pro" w:cs="Arial"/>
          <w:b/>
          <w:bCs/>
          <w:sz w:val="24"/>
          <w:szCs w:val="24"/>
        </w:rPr>
      </w:pPr>
    </w:p>
    <w:sectPr w:rsidR="000D63AA" w:rsidRPr="000D63AA" w:rsidSect="004C2059">
      <w:headerReference w:type="default" r:id="rId8"/>
      <w:footerReference w:type="default" r:id="rId9"/>
      <w:pgSz w:w="12240" w:h="15840" w:code="1"/>
      <w:pgMar w:top="364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E59D1" w14:textId="77777777" w:rsidR="00B90F07" w:rsidRDefault="00B90F07" w:rsidP="007F665E">
      <w:pPr>
        <w:spacing w:after="0" w:line="240" w:lineRule="auto"/>
      </w:pPr>
      <w:r>
        <w:separator/>
      </w:r>
    </w:p>
  </w:endnote>
  <w:endnote w:type="continuationSeparator" w:id="0">
    <w:p w14:paraId="748773C6" w14:textId="77777777" w:rsidR="00B90F07" w:rsidRDefault="00B90F0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3873239"/>
      <w:docPartObj>
        <w:docPartGallery w:val="Page Numbers (Bottom of Page)"/>
        <w:docPartUnique/>
      </w:docPartObj>
    </w:sdtPr>
    <w:sdtEndPr>
      <w:rPr>
        <w:noProof/>
      </w:rPr>
    </w:sdtEndPr>
    <w:sdtContent>
      <w:p w14:paraId="1B053682" w14:textId="1FF04FC3" w:rsidR="00AA5BFC" w:rsidRDefault="00AA5BFC">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06F2B03E" w14:textId="77777777" w:rsidR="00AA5BFC" w:rsidRDefault="00AA5B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A46C2" w14:textId="77777777" w:rsidR="00B90F07" w:rsidRDefault="00B90F07" w:rsidP="007F665E">
      <w:pPr>
        <w:spacing w:after="0" w:line="240" w:lineRule="auto"/>
      </w:pPr>
      <w:r>
        <w:separator/>
      </w:r>
    </w:p>
  </w:footnote>
  <w:footnote w:type="continuationSeparator" w:id="0">
    <w:p w14:paraId="4DF0056A" w14:textId="77777777" w:rsidR="00B90F07" w:rsidRDefault="00B90F07" w:rsidP="007F665E">
      <w:pPr>
        <w:spacing w:after="0" w:line="240" w:lineRule="auto"/>
      </w:pPr>
      <w:r>
        <w:continuationSeparator/>
      </w:r>
    </w:p>
  </w:footnote>
  <w:footnote w:id="1">
    <w:p w14:paraId="1E2B5AF1" w14:textId="77777777" w:rsidR="00067E4D" w:rsidRDefault="00067E4D" w:rsidP="00067E4D">
      <w:pPr>
        <w:pStyle w:val="Textonotapie"/>
      </w:pPr>
      <w:r>
        <w:rPr>
          <w:rStyle w:val="Refdenotaalpie"/>
        </w:rPr>
        <w:footnoteRef/>
      </w:r>
      <w:r w:rsidRPr="005F6AEB">
        <w:t>https://www.oas.org/juridico/spanish/tratados/sp_proto_prev_repri_y_sanci_trata_pers_espe_muje_y_ni%C3%B1o_compl_conve_nu_contr_deli_org_trans.pdf</w:t>
      </w:r>
    </w:p>
  </w:footnote>
  <w:footnote w:id="2">
    <w:p w14:paraId="004C898D" w14:textId="77777777" w:rsidR="00067E4D" w:rsidRDefault="00067E4D" w:rsidP="00067E4D">
      <w:pPr>
        <w:pStyle w:val="Textonotapie"/>
      </w:pPr>
      <w:r>
        <w:rPr>
          <w:rStyle w:val="Refdenotaalpie"/>
        </w:rPr>
        <w:footnoteRef/>
      </w:r>
      <w:r>
        <w:t xml:space="preserve"> </w:t>
      </w:r>
      <w:r w:rsidRPr="003643BB">
        <w:t>https://www.gob.mx/sesnsp/acciones-y-programas/datos-abiertos-de-incidencia-delictiva?state=published</w:t>
      </w:r>
    </w:p>
  </w:footnote>
  <w:footnote w:id="3">
    <w:p w14:paraId="6DCA94DB" w14:textId="17EFDCB7" w:rsidR="00067E4D" w:rsidRDefault="00067E4D" w:rsidP="00067E4D">
      <w:pPr>
        <w:pStyle w:val="Textonotapie"/>
      </w:pPr>
      <w:r>
        <w:rPr>
          <w:rStyle w:val="Refdenotaalpie"/>
        </w:rPr>
        <w:footnoteRef/>
      </w:r>
      <w:r>
        <w:t xml:space="preserve"> </w:t>
      </w:r>
      <w:r w:rsidRPr="00080D3E">
        <w:t>https://blog.derechosinfancia.org.mx/2024/02/20/trata-de-personas-de-ninas-ninos-y-adolescentes-en-mexico-a-enero-de-2024/</w:t>
      </w:r>
    </w:p>
  </w:footnote>
  <w:footnote w:id="4">
    <w:p w14:paraId="0FBD92C0" w14:textId="77777777" w:rsidR="00067E4D" w:rsidRDefault="00067E4D" w:rsidP="00067E4D">
      <w:pPr>
        <w:pStyle w:val="Textonotapie"/>
      </w:pPr>
      <w:r>
        <w:rPr>
          <w:rStyle w:val="Refdenotaalpie"/>
        </w:rPr>
        <w:footnoteRef/>
      </w:r>
      <w:r>
        <w:t xml:space="preserve"> </w:t>
      </w:r>
      <w:r w:rsidRPr="009A0F63">
        <w:t>https://oem.com.mx/elsoldesinaloa/local/las-rutas-del-turismo-sexual-que-se-ofrecen-en-mazatlan-18354962</w:t>
      </w:r>
    </w:p>
  </w:footnote>
  <w:footnote w:id="5">
    <w:p w14:paraId="76B378BC" w14:textId="77777777" w:rsidR="00067E4D" w:rsidRDefault="00067E4D" w:rsidP="00067E4D">
      <w:pPr>
        <w:pStyle w:val="Textonotapie"/>
      </w:pPr>
      <w:r>
        <w:rPr>
          <w:rStyle w:val="Refdenotaalpie"/>
        </w:rPr>
        <w:footnoteRef/>
      </w:r>
      <w:r>
        <w:t xml:space="preserve"> </w:t>
      </w:r>
      <w:r w:rsidRPr="009A0F63">
        <w:t>https://www.worldvisionmexico.org.mx/blog/ninez-turismo-mexico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7B538EF8" w:rsidR="007F665E" w:rsidRDefault="002823CB">
    <w:pPr>
      <w:pStyle w:val="Encabezado"/>
    </w:pPr>
    <w:r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2368498C">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Header"/>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r w:rsidR="007F665E">
      <w:rPr>
        <w:noProof/>
        <w:lang w:val="es-ES" w:eastAsia="es-ES"/>
      </w:rPr>
      <w:drawing>
        <wp:anchor distT="0" distB="0" distL="114300" distR="114300" simplePos="0" relativeHeight="251658240" behindDoc="1" locked="0" layoutInCell="1" allowOverlap="1" wp14:anchorId="046EAEB8" wp14:editId="4FA0C2B1">
          <wp:simplePos x="0" y="0"/>
          <wp:positionH relativeFrom="page">
            <wp:align>right</wp:align>
          </wp:positionH>
          <wp:positionV relativeFrom="paragraph">
            <wp:posOffset>-449580</wp:posOffset>
          </wp:positionV>
          <wp:extent cx="7772400" cy="10058400"/>
          <wp:effectExtent l="0" t="0" r="0" b="0"/>
          <wp:wrapNone/>
          <wp:docPr id="189004664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C5E13"/>
    <w:multiLevelType w:val="hybridMultilevel"/>
    <w:tmpl w:val="4088FE84"/>
    <w:lvl w:ilvl="0" w:tplc="49E8D202">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16cid:durableId="64489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27AE6"/>
    <w:rsid w:val="00034AF4"/>
    <w:rsid w:val="0005028D"/>
    <w:rsid w:val="000552EC"/>
    <w:rsid w:val="00065A0D"/>
    <w:rsid w:val="00067E4D"/>
    <w:rsid w:val="00080D3E"/>
    <w:rsid w:val="00081E65"/>
    <w:rsid w:val="00085CF8"/>
    <w:rsid w:val="000B55FF"/>
    <w:rsid w:val="000D63AA"/>
    <w:rsid w:val="00105EC8"/>
    <w:rsid w:val="0015749D"/>
    <w:rsid w:val="001605AF"/>
    <w:rsid w:val="00180764"/>
    <w:rsid w:val="001911AA"/>
    <w:rsid w:val="00196C38"/>
    <w:rsid w:val="001C5BCF"/>
    <w:rsid w:val="001E5423"/>
    <w:rsid w:val="001E5435"/>
    <w:rsid w:val="002213C6"/>
    <w:rsid w:val="002823CB"/>
    <w:rsid w:val="002904F6"/>
    <w:rsid w:val="00291896"/>
    <w:rsid w:val="002A0564"/>
    <w:rsid w:val="002A2D3A"/>
    <w:rsid w:val="002B08AA"/>
    <w:rsid w:val="002F4817"/>
    <w:rsid w:val="003148B1"/>
    <w:rsid w:val="00326670"/>
    <w:rsid w:val="003271D9"/>
    <w:rsid w:val="003311B2"/>
    <w:rsid w:val="00351244"/>
    <w:rsid w:val="003643BB"/>
    <w:rsid w:val="00387137"/>
    <w:rsid w:val="003D3DCB"/>
    <w:rsid w:val="00421BB0"/>
    <w:rsid w:val="00444C92"/>
    <w:rsid w:val="004517CA"/>
    <w:rsid w:val="00477ED1"/>
    <w:rsid w:val="00480B2B"/>
    <w:rsid w:val="004865CF"/>
    <w:rsid w:val="00486E44"/>
    <w:rsid w:val="00492D79"/>
    <w:rsid w:val="004C1D83"/>
    <w:rsid w:val="004C2059"/>
    <w:rsid w:val="004C2DDB"/>
    <w:rsid w:val="004C60C5"/>
    <w:rsid w:val="004D5B3F"/>
    <w:rsid w:val="004F4807"/>
    <w:rsid w:val="0050711B"/>
    <w:rsid w:val="00550A48"/>
    <w:rsid w:val="00561A86"/>
    <w:rsid w:val="005730F3"/>
    <w:rsid w:val="00590555"/>
    <w:rsid w:val="0059206D"/>
    <w:rsid w:val="005B3840"/>
    <w:rsid w:val="005D60F3"/>
    <w:rsid w:val="005D7D88"/>
    <w:rsid w:val="005E0DF5"/>
    <w:rsid w:val="005F3821"/>
    <w:rsid w:val="005F6AEB"/>
    <w:rsid w:val="005F7DB5"/>
    <w:rsid w:val="0061629C"/>
    <w:rsid w:val="00652673"/>
    <w:rsid w:val="00660220"/>
    <w:rsid w:val="00672428"/>
    <w:rsid w:val="00686F8B"/>
    <w:rsid w:val="00687C00"/>
    <w:rsid w:val="006A339C"/>
    <w:rsid w:val="006A4ED0"/>
    <w:rsid w:val="006F0371"/>
    <w:rsid w:val="006F0922"/>
    <w:rsid w:val="006F19BA"/>
    <w:rsid w:val="0070484A"/>
    <w:rsid w:val="00725403"/>
    <w:rsid w:val="00726932"/>
    <w:rsid w:val="00740750"/>
    <w:rsid w:val="007659A7"/>
    <w:rsid w:val="00776123"/>
    <w:rsid w:val="0078761A"/>
    <w:rsid w:val="007926CD"/>
    <w:rsid w:val="00794642"/>
    <w:rsid w:val="007E0734"/>
    <w:rsid w:val="007F5E9B"/>
    <w:rsid w:val="007F665E"/>
    <w:rsid w:val="007F7A7E"/>
    <w:rsid w:val="0086444E"/>
    <w:rsid w:val="00866C63"/>
    <w:rsid w:val="008818DB"/>
    <w:rsid w:val="008836F9"/>
    <w:rsid w:val="008F5B89"/>
    <w:rsid w:val="008F6A06"/>
    <w:rsid w:val="00924245"/>
    <w:rsid w:val="00945ECA"/>
    <w:rsid w:val="00953B98"/>
    <w:rsid w:val="00960D0E"/>
    <w:rsid w:val="00962AE3"/>
    <w:rsid w:val="009715A5"/>
    <w:rsid w:val="0097619F"/>
    <w:rsid w:val="009A0F63"/>
    <w:rsid w:val="009B5D73"/>
    <w:rsid w:val="009C53EE"/>
    <w:rsid w:val="009F15C8"/>
    <w:rsid w:val="009F7BD1"/>
    <w:rsid w:val="00A02F09"/>
    <w:rsid w:val="00A174E5"/>
    <w:rsid w:val="00A4474A"/>
    <w:rsid w:val="00A573C2"/>
    <w:rsid w:val="00A66A51"/>
    <w:rsid w:val="00A6739A"/>
    <w:rsid w:val="00A95F19"/>
    <w:rsid w:val="00AA227A"/>
    <w:rsid w:val="00AA2A7F"/>
    <w:rsid w:val="00AA4F8A"/>
    <w:rsid w:val="00AA5BFC"/>
    <w:rsid w:val="00AF3AF7"/>
    <w:rsid w:val="00B05C19"/>
    <w:rsid w:val="00B67E72"/>
    <w:rsid w:val="00B86C06"/>
    <w:rsid w:val="00B90F07"/>
    <w:rsid w:val="00BA6F58"/>
    <w:rsid w:val="00BB2020"/>
    <w:rsid w:val="00BC03D2"/>
    <w:rsid w:val="00BE3388"/>
    <w:rsid w:val="00BE3E34"/>
    <w:rsid w:val="00C05131"/>
    <w:rsid w:val="00C17A1B"/>
    <w:rsid w:val="00C51F5F"/>
    <w:rsid w:val="00C565E3"/>
    <w:rsid w:val="00C6615C"/>
    <w:rsid w:val="00C75876"/>
    <w:rsid w:val="00C827B5"/>
    <w:rsid w:val="00CE0B57"/>
    <w:rsid w:val="00CE5C19"/>
    <w:rsid w:val="00CF3A25"/>
    <w:rsid w:val="00D03976"/>
    <w:rsid w:val="00D65DAA"/>
    <w:rsid w:val="00D80547"/>
    <w:rsid w:val="00DB2769"/>
    <w:rsid w:val="00DB3022"/>
    <w:rsid w:val="00DB3F45"/>
    <w:rsid w:val="00E120AF"/>
    <w:rsid w:val="00E46EE1"/>
    <w:rsid w:val="00E61316"/>
    <w:rsid w:val="00E61EF3"/>
    <w:rsid w:val="00EA1C26"/>
    <w:rsid w:val="00EB012D"/>
    <w:rsid w:val="00EB057F"/>
    <w:rsid w:val="00ED040E"/>
    <w:rsid w:val="00F019D9"/>
    <w:rsid w:val="00F140E4"/>
    <w:rsid w:val="00F347C8"/>
    <w:rsid w:val="00F37354"/>
    <w:rsid w:val="00F562FB"/>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character" w:customStyle="1" w:styleId="negritas">
    <w:name w:val="negritas"/>
    <w:basedOn w:val="Fuentedeprrafopredeter"/>
    <w:rsid w:val="005F6AEB"/>
  </w:style>
  <w:style w:type="paragraph" w:styleId="Textonotapie">
    <w:name w:val="footnote text"/>
    <w:basedOn w:val="Normal"/>
    <w:link w:val="TextonotapieCar"/>
    <w:uiPriority w:val="99"/>
    <w:semiHidden/>
    <w:unhideWhenUsed/>
    <w:rsid w:val="005F6A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6AEB"/>
    <w:rPr>
      <w:sz w:val="20"/>
      <w:szCs w:val="20"/>
    </w:rPr>
  </w:style>
  <w:style w:type="character" w:styleId="Refdenotaalpie">
    <w:name w:val="footnote reference"/>
    <w:basedOn w:val="Fuentedeprrafopredeter"/>
    <w:semiHidden/>
    <w:unhideWhenUsed/>
    <w:rsid w:val="005F6AEB"/>
    <w:rPr>
      <w:vertAlign w:val="superscript"/>
    </w:rPr>
  </w:style>
  <w:style w:type="character" w:styleId="Hipervnculo">
    <w:name w:val="Hyperlink"/>
    <w:basedOn w:val="Fuentedeprrafopredeter"/>
    <w:uiPriority w:val="99"/>
    <w:unhideWhenUsed/>
    <w:rsid w:val="003643BB"/>
    <w:rPr>
      <w:color w:val="0000FF"/>
      <w:u w:val="single"/>
    </w:rPr>
  </w:style>
  <w:style w:type="character" w:styleId="Textoennegrita">
    <w:name w:val="Strong"/>
    <w:basedOn w:val="Fuentedeprrafopredeter"/>
    <w:uiPriority w:val="22"/>
    <w:qFormat/>
    <w:rsid w:val="003643BB"/>
    <w:rPr>
      <w:b/>
      <w:bCs/>
    </w:rPr>
  </w:style>
  <w:style w:type="paragraph" w:styleId="NormalWeb">
    <w:name w:val="Normal (Web)"/>
    <w:basedOn w:val="Normal"/>
    <w:uiPriority w:val="99"/>
    <w:semiHidden/>
    <w:unhideWhenUsed/>
    <w:rsid w:val="003871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perscript">
    <w:name w:val="superscript"/>
    <w:basedOn w:val="Fuentedeprrafopredeter"/>
    <w:rsid w:val="00387137"/>
  </w:style>
  <w:style w:type="paragraph" w:styleId="Prrafodelista">
    <w:name w:val="List Paragraph"/>
    <w:basedOn w:val="Normal"/>
    <w:uiPriority w:val="34"/>
    <w:qFormat/>
    <w:rsid w:val="00B05C19"/>
    <w:pPr>
      <w:ind w:left="720"/>
      <w:contextualSpacing/>
    </w:pPr>
  </w:style>
  <w:style w:type="paragraph" w:customStyle="1" w:styleId="BodyAA">
    <w:name w:val="Body A A"/>
    <w:rsid w:val="000D63AA"/>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character" w:styleId="Mencinsinresolver">
    <w:name w:val="Unresolved Mention"/>
    <w:basedOn w:val="Fuentedeprrafopredeter"/>
    <w:uiPriority w:val="99"/>
    <w:semiHidden/>
    <w:unhideWhenUsed/>
    <w:rsid w:val="00067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899">
      <w:bodyDiv w:val="1"/>
      <w:marLeft w:val="0"/>
      <w:marRight w:val="0"/>
      <w:marTop w:val="0"/>
      <w:marBottom w:val="0"/>
      <w:divBdr>
        <w:top w:val="none" w:sz="0" w:space="0" w:color="auto"/>
        <w:left w:val="none" w:sz="0" w:space="0" w:color="auto"/>
        <w:bottom w:val="none" w:sz="0" w:space="0" w:color="auto"/>
        <w:right w:val="none" w:sz="0" w:space="0" w:color="auto"/>
      </w:divBdr>
    </w:div>
    <w:div w:id="284433420">
      <w:bodyDiv w:val="1"/>
      <w:marLeft w:val="0"/>
      <w:marRight w:val="0"/>
      <w:marTop w:val="0"/>
      <w:marBottom w:val="0"/>
      <w:divBdr>
        <w:top w:val="none" w:sz="0" w:space="0" w:color="auto"/>
        <w:left w:val="none" w:sz="0" w:space="0" w:color="auto"/>
        <w:bottom w:val="none" w:sz="0" w:space="0" w:color="auto"/>
        <w:right w:val="none" w:sz="0" w:space="0" w:color="auto"/>
      </w:divBdr>
    </w:div>
    <w:div w:id="606431321">
      <w:bodyDiv w:val="1"/>
      <w:marLeft w:val="0"/>
      <w:marRight w:val="0"/>
      <w:marTop w:val="0"/>
      <w:marBottom w:val="0"/>
      <w:divBdr>
        <w:top w:val="none" w:sz="0" w:space="0" w:color="auto"/>
        <w:left w:val="none" w:sz="0" w:space="0" w:color="auto"/>
        <w:bottom w:val="none" w:sz="0" w:space="0" w:color="auto"/>
        <w:right w:val="none" w:sz="0" w:space="0" w:color="auto"/>
      </w:divBdr>
    </w:div>
    <w:div w:id="1404257012">
      <w:bodyDiv w:val="1"/>
      <w:marLeft w:val="0"/>
      <w:marRight w:val="0"/>
      <w:marTop w:val="0"/>
      <w:marBottom w:val="0"/>
      <w:divBdr>
        <w:top w:val="none" w:sz="0" w:space="0" w:color="auto"/>
        <w:left w:val="none" w:sz="0" w:space="0" w:color="auto"/>
        <w:bottom w:val="none" w:sz="0" w:space="0" w:color="auto"/>
        <w:right w:val="none" w:sz="0" w:space="0" w:color="auto"/>
      </w:divBdr>
    </w:div>
    <w:div w:id="1503668632">
      <w:bodyDiv w:val="1"/>
      <w:marLeft w:val="0"/>
      <w:marRight w:val="0"/>
      <w:marTop w:val="0"/>
      <w:marBottom w:val="0"/>
      <w:divBdr>
        <w:top w:val="none" w:sz="0" w:space="0" w:color="auto"/>
        <w:left w:val="none" w:sz="0" w:space="0" w:color="auto"/>
        <w:bottom w:val="none" w:sz="0" w:space="0" w:color="auto"/>
        <w:right w:val="none" w:sz="0" w:space="0" w:color="auto"/>
      </w:divBdr>
    </w:div>
    <w:div w:id="1574313185">
      <w:bodyDiv w:val="1"/>
      <w:marLeft w:val="0"/>
      <w:marRight w:val="0"/>
      <w:marTop w:val="0"/>
      <w:marBottom w:val="0"/>
      <w:divBdr>
        <w:top w:val="none" w:sz="0" w:space="0" w:color="auto"/>
        <w:left w:val="none" w:sz="0" w:space="0" w:color="auto"/>
        <w:bottom w:val="none" w:sz="0" w:space="0" w:color="auto"/>
        <w:right w:val="none" w:sz="0" w:space="0" w:color="auto"/>
      </w:divBdr>
    </w:div>
    <w:div w:id="208391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F1AD-C124-4A51-832B-3D4367BB5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2176</Words>
  <Characters>11968</Characters>
  <Application>Microsoft Office Word</Application>
  <DocSecurity>0</DocSecurity>
  <Lines>99</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2025-04-11T17:25:00Z</cp:lastPrinted>
  <dcterms:created xsi:type="dcterms:W3CDTF">2025-04-14T15:19:00Z</dcterms:created>
  <dcterms:modified xsi:type="dcterms:W3CDTF">2025-04-14T15:19:00Z</dcterms:modified>
</cp:coreProperties>
</file>